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94615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75"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10"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Date of Report (Date of earliest event reported): April 14, 2010</w:t>
      </w:r>
    </w:p>
    <w:p>
      <w:pPr>
        <w:spacing w:after="0" w:line="157"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01-34219</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84455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57"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41" w:lineRule="exact"/>
        <w:rPr>
          <w:sz w:val="24"/>
          <w:szCs w:val="24"/>
          <w:color w:val="auto"/>
        </w:rPr>
      </w:pPr>
    </w:p>
    <w:tbl>
      <w:tblPr>
        <w:tblLayout w:type="fixed"/>
        <w:tblInd w:w="2266" w:type="dxa"/>
        <w:tblCellMar>
          <w:top w:w="0" w:type="dxa"/>
          <w:left w:w="0" w:type="dxa"/>
          <w:bottom w:w="0" w:type="dxa"/>
          <w:right w:w="0" w:type="dxa"/>
        </w:tblCellMar>
      </w:tblPr>
      <w:tr>
        <w:trPr>
          <w:trHeight w:val="198"/>
        </w:trPr>
        <w:tc>
          <w:tcPr>
            <w:tcW w:w="1480" w:type="dxa"/>
            <w:vAlign w:val="bottom"/>
          </w:tcPr>
          <w:p>
            <w:pPr>
              <w:spacing w:after="0"/>
              <w:rPr>
                <w:sz w:val="17"/>
                <w:szCs w:val="17"/>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138"/>
        </w:trPr>
        <w:tc>
          <w:tcPr>
            <w:tcW w:w="1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r>
      <w:tr>
        <w:trPr>
          <w:trHeight w:val="263"/>
        </w:trPr>
        <w:tc>
          <w:tcPr>
            <w:tcW w:w="1480" w:type="dxa"/>
            <w:vAlign w:val="bottom"/>
          </w:tcPr>
          <w:p>
            <w:pPr>
              <w:jc w:val="center"/>
              <w:ind w:right="232"/>
              <w:spacing w:after="0"/>
              <w:rPr>
                <w:sz w:val="20"/>
                <w:szCs w:val="20"/>
                <w:color w:val="auto"/>
              </w:rPr>
            </w:pPr>
            <w:r>
              <w:rPr>
                <w:rFonts w:ascii="Arial" w:cs="Arial" w:eastAsia="Arial" w:hAnsi="Arial"/>
                <w:sz w:val="15"/>
                <w:szCs w:val="15"/>
                <w:b w:val="1"/>
                <w:bCs w:val="1"/>
                <w:color w:val="auto"/>
                <w:w w:val="94"/>
              </w:rPr>
              <w:t>Delaware</w:t>
            </w:r>
          </w:p>
        </w:tc>
        <w:tc>
          <w:tcPr>
            <w:tcW w:w="592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480" w:type="dxa"/>
            <w:vAlign w:val="bottom"/>
          </w:tcPr>
          <w:p>
            <w:pPr>
              <w:jc w:val="center"/>
              <w:ind w:right="212"/>
              <w:spacing w:after="0"/>
              <w:rPr>
                <w:sz w:val="20"/>
                <w:szCs w:val="20"/>
                <w:color w:val="auto"/>
              </w:rPr>
            </w:pPr>
            <w:r>
              <w:rPr>
                <w:rFonts w:ascii="Arial" w:cs="Arial" w:eastAsia="Arial" w:hAnsi="Arial"/>
                <w:sz w:val="12"/>
                <w:szCs w:val="12"/>
                <w:b w:val="1"/>
                <w:bCs w:val="1"/>
                <w:color w:val="auto"/>
                <w:w w:val="90"/>
              </w:rPr>
              <w:t>(State of Incorporation)</w:t>
            </w:r>
          </w:p>
        </w:tc>
        <w:tc>
          <w:tcPr>
            <w:tcW w:w="7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8"/>
        </w:trPr>
        <w:tc>
          <w:tcPr>
            <w:tcW w:w="1480" w:type="dxa"/>
            <w:vAlign w:val="bottom"/>
          </w:tcPr>
          <w:p>
            <w:pPr>
              <w:spacing w:after="0"/>
              <w:rPr>
                <w:sz w:val="24"/>
                <w:szCs w:val="24"/>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480" w:type="dxa"/>
            <w:vAlign w:val="bottom"/>
          </w:tcPr>
          <w:p>
            <w:pPr>
              <w:spacing w:after="0"/>
              <w:rPr>
                <w:sz w:val="13"/>
                <w:szCs w:val="13"/>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8"/>
        </w:trPr>
        <w:tc>
          <w:tcPr>
            <w:tcW w:w="1480" w:type="dxa"/>
            <w:vAlign w:val="bottom"/>
          </w:tcPr>
          <w:p>
            <w:pPr>
              <w:spacing w:after="0"/>
              <w:rPr>
                <w:sz w:val="24"/>
                <w:szCs w:val="24"/>
                <w:color w:val="auto"/>
              </w:rPr>
            </w:pPr>
          </w:p>
        </w:tc>
        <w:tc>
          <w:tcPr>
            <w:tcW w:w="3180" w:type="dxa"/>
            <w:vAlign w:val="bottom"/>
            <w:gridSpan w:val="2"/>
          </w:tcPr>
          <w:p>
            <w:pPr>
              <w:jc w:val="center"/>
              <w:ind w:left="707"/>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160" w:type="dxa"/>
            <w:vAlign w:val="bottom"/>
            <w:gridSpan w:val="2"/>
          </w:tcPr>
          <w:p>
            <w:pPr>
              <w:jc w:val="center"/>
              <w:ind w:right="268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83185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6"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 Regulation FD Disclosure</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Company has updated its investor slide presentation as filed via Form 8-K on January 11, 2010 to include four slides which have been updated to reflect actual results for fiscal 2009 and projected financial results for fiscal 2010. In addition, the Company has added a new slide discussing its projected Destination XL store openings for fiscal 2010. A copy of each new slide is attached to this report as Exhibit 99.1, and is incorporated by reference herein. The updated slide presentation will be presented at upcoming meetings with various investment groups.</w:t>
      </w:r>
    </w:p>
    <w:p>
      <w:pPr>
        <w:spacing w:after="0" w:line="115"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2010 of $20.0 million as estimated cash flow from operating activities of $30.0 million, less estimated capital expenditures of $10.0 million (no discretionary store asset acquisitions are anticipated in fiscal 2010). Free cash flow for fiscal 2009 of $26.2 million was calculated as cash flow from operating activities of $30.8 million less capital expenditures of $4.6 million. There were no discretionary store asset acquisitions in fiscal 2009. Free cash flow for fiscal 2008 of $7.6 million was calculated as cash flow from operating activities of $23.2 million less capital expenditures of $12.6 million and less $3.0 million for discretionary store asset acquisitions. Free cash flow for fiscal 2007 of $(9.6) million was calculated as cash flow from operating activities of $11.7 million less capital expenditures of $21.3 million. There were no discretionary store asset acquisitions in fiscal 2007. During the second quarter of fiscal 2009, we changed our method of calculating free cash flow to include, as a deduction, the use of cash for discretionary store asset acquisitions, if any. Accordingly, free cash flow for fiscal 2008, which was previously defined as cash flow from operating activities less capital expenditures, was restated to include, as a deduction, the cash used for discretionary store asset acquisitions of $3.0 million, for the Company’s acquisition of Dahle Big &amp; Tall stores.</w:t>
      </w:r>
    </w:p>
    <w:p>
      <w:pPr>
        <w:sectPr>
          <w:pgSz w:w="11900" w:h="16838" w:orient="portrait"/>
          <w:cols w:equalWidth="0" w:num="1">
            <w:col w:w="11380"/>
          </w:cols>
          <w:pgMar w:left="240" w:top="258" w:right="279" w:bottom="144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We believe that inclusion of this non-GAAP measure helps investors gain a better understanding of our performance, especially when comparing such results to previous periods</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5"/>
          <w:szCs w:val="15"/>
          <w:b w:val="1"/>
          <w:bCs w:val="1"/>
          <w:color w:val="auto"/>
        </w:rPr>
        <w:t>-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Exhibits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line="3"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12"/>
          <w:szCs w:val="12"/>
          <w:b w:val="1"/>
          <w:bCs w:val="1"/>
          <w:color w:val="auto"/>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540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0" cy="7620"/>
                    </a:xfrm>
                    <a:prstGeom prst="rect">
                      <a:avLst/>
                    </a:prstGeom>
                    <a:noFill/>
                  </pic:spPr>
                </pic:pic>
              </a:graphicData>
            </a:graphic>
          </wp:anchor>
        </w:drawing>
      </w:r>
    </w:p>
    <w:p>
      <w:pPr>
        <w:spacing w:after="0" w:line="69"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New Slides to Investor Presentation.</w:t>
      </w:r>
    </w:p>
    <w:p>
      <w:pPr>
        <w:sectPr>
          <w:pgSz w:w="11900" w:h="16838" w:orient="portrait"/>
          <w:cols w:equalWidth="0" w:num="1">
            <w:col w:w="10820"/>
          </w:cols>
          <w:pgMar w:left="240" w:top="262" w:right="8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SIGNATURES</w:t>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408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/s/  D</w:t>
            </w:r>
            <w:r>
              <w:rPr>
                <w:rFonts w:ascii="Arial" w:cs="Arial" w:eastAsia="Arial" w:hAnsi="Arial"/>
                <w:sz w:val="12"/>
                <w:szCs w:val="12"/>
                <w:color w:val="auto"/>
              </w:rPr>
              <w:t>ENNIS</w:t>
            </w:r>
            <w:r>
              <w:rPr>
                <w:rFonts w:ascii="Arial" w:cs="Arial" w:eastAsia="Arial" w:hAnsi="Arial"/>
                <w:sz w:val="15"/>
                <w:szCs w:val="15"/>
                <w:color w:val="auto"/>
              </w:rPr>
              <w:t xml:space="preserve"> R. H</w:t>
            </w:r>
            <w:r>
              <w:rPr>
                <w:rFonts w:ascii="Arial" w:cs="Arial" w:eastAsia="Arial" w:hAnsi="Arial"/>
                <w:sz w:val="12"/>
                <w:szCs w:val="12"/>
                <w:color w:val="auto"/>
              </w:rPr>
              <w:t>ERNREICH</w:t>
            </w:r>
          </w:p>
        </w:tc>
      </w:tr>
      <w:tr>
        <w:trPr>
          <w:trHeight w:val="123"/>
        </w:trPr>
        <w:tc>
          <w:tcPr>
            <w:tcW w:w="50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Name:</w:t>
            </w:r>
          </w:p>
        </w:tc>
        <w:tc>
          <w:tcPr>
            <w:tcW w:w="408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0"/>
              </w:rPr>
              <w:t>Dennis R. Hernreich</w:t>
            </w:r>
          </w:p>
        </w:tc>
      </w:tr>
      <w:tr>
        <w:trPr>
          <w:trHeight w:val="151"/>
        </w:trPr>
        <w:tc>
          <w:tcPr>
            <w:tcW w:w="5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2"/>
                <w:szCs w:val="12"/>
                <w:b w:val="1"/>
                <w:bCs w:val="1"/>
                <w:color w:val="auto"/>
                <w:w w:val="88"/>
              </w:rPr>
              <w:t>Executive Vice President and Chief Financial Officer</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Date: April 14, 2010</w:t>
      </w:r>
    </w:p>
    <w:p>
      <w:pPr>
        <w:sectPr>
          <w:pgSz w:w="11900" w:h="16838" w:orient="portrait"/>
          <w:cols w:equalWidth="0" w:num="1">
            <w:col w:w="11440"/>
          </w:cols>
          <w:pgMar w:left="240" w:top="25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51"/>
          <w:szCs w:val="51"/>
          <w:color w:val="FFFFFF"/>
        </w:rPr>
        <w:t>Selected Income Statement Information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272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8"/>
                <w:szCs w:val="28"/>
                <w:i w:val="1"/>
                <w:iCs w:val="1"/>
                <w:color w:val="FFFFFF"/>
              </w:rPr>
              <w:t xml:space="preserve">2010  </w:t>
            </w:r>
            <w:r>
              <w:rPr>
                <w:rFonts w:ascii="Arial" w:cs="Arial" w:eastAsia="Arial" w:hAnsi="Arial"/>
                <w:sz w:val="28"/>
                <w:szCs w:val="28"/>
                <w:color w:val="FFFFFF"/>
              </w:rPr>
              <w:t>Projected</w:t>
            </w:r>
          </w:p>
        </w:tc>
        <w:tc>
          <w:tcPr>
            <w:tcW w:w="1940" w:type="dxa"/>
            <w:vAlign w:val="bottom"/>
            <w:vMerge w:val="restart"/>
          </w:tcPr>
          <w:p>
            <w:pPr>
              <w:jc w:val="center"/>
              <w:spacing w:after="0"/>
              <w:rPr>
                <w:sz w:val="20"/>
                <w:szCs w:val="20"/>
                <w:color w:val="auto"/>
              </w:rPr>
            </w:pPr>
            <w:r>
              <w:rPr>
                <w:rFonts w:ascii="Arial" w:cs="Arial" w:eastAsia="Arial" w:hAnsi="Arial"/>
                <w:sz w:val="28"/>
                <w:szCs w:val="28"/>
                <w:b w:val="1"/>
                <w:bCs w:val="1"/>
                <w:i w:val="1"/>
                <w:iCs w:val="1"/>
                <w:color w:val="FFFFFF"/>
              </w:rPr>
              <w:t>2009</w:t>
            </w:r>
          </w:p>
        </w:tc>
        <w:tc>
          <w:tcPr>
            <w:tcW w:w="1800" w:type="dxa"/>
            <w:vAlign w:val="bottom"/>
            <w:vMerge w:val="restart"/>
          </w:tcPr>
          <w:p>
            <w:pPr>
              <w:jc w:val="center"/>
              <w:ind w:left="59"/>
              <w:spacing w:after="0"/>
              <w:rPr>
                <w:sz w:val="20"/>
                <w:szCs w:val="20"/>
                <w:color w:val="auto"/>
              </w:rPr>
            </w:pPr>
            <w:r>
              <w:rPr>
                <w:rFonts w:ascii="Arial" w:cs="Arial" w:eastAsia="Arial" w:hAnsi="Arial"/>
                <w:sz w:val="28"/>
                <w:szCs w:val="28"/>
                <w:b w:val="1"/>
                <w:bCs w:val="1"/>
                <w:i w:val="1"/>
                <w:iCs w:val="1"/>
                <w:color w:val="FFFFFF"/>
              </w:rPr>
              <w:t>2008</w:t>
            </w:r>
          </w:p>
        </w:tc>
        <w:tc>
          <w:tcPr>
            <w:tcW w:w="1360" w:type="dxa"/>
            <w:vAlign w:val="bottom"/>
            <w:vMerge w:val="restart"/>
          </w:tcPr>
          <w:p>
            <w:pPr>
              <w:jc w:val="center"/>
              <w:ind w:left="119"/>
              <w:spacing w:after="0"/>
              <w:rPr>
                <w:sz w:val="20"/>
                <w:szCs w:val="20"/>
                <w:color w:val="auto"/>
              </w:rPr>
            </w:pPr>
            <w:r>
              <w:rPr>
                <w:rFonts w:ascii="Arial" w:cs="Arial" w:eastAsia="Arial" w:hAnsi="Arial"/>
                <w:sz w:val="28"/>
                <w:szCs w:val="28"/>
                <w:b w:val="1"/>
                <w:bCs w:val="1"/>
                <w:i w:val="1"/>
                <w:iCs w:val="1"/>
                <w:color w:val="FFFFFF"/>
                <w:w w:val="99"/>
              </w:rPr>
              <w:t>2007</w:t>
            </w:r>
          </w:p>
        </w:tc>
        <w:tc>
          <w:tcPr>
            <w:tcW w:w="0" w:type="dxa"/>
            <w:vAlign w:val="bottom"/>
          </w:tcPr>
          <w:p>
            <w:pPr>
              <w:spacing w:after="0"/>
              <w:rPr>
                <w:sz w:val="1"/>
                <w:szCs w:val="1"/>
                <w:color w:val="auto"/>
              </w:rPr>
            </w:pPr>
          </w:p>
        </w:tc>
      </w:tr>
      <w:tr>
        <w:trPr>
          <w:trHeight w:val="341"/>
        </w:trPr>
        <w:tc>
          <w:tcPr>
            <w:tcW w:w="272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8"/>
                <w:szCs w:val="28"/>
                <w:color w:val="FFFFFF"/>
                <w:w w:val="97"/>
              </w:rPr>
              <w:t>Year End</w:t>
            </w:r>
          </w:p>
        </w:tc>
        <w:tc>
          <w:tcPr>
            <w:tcW w:w="19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2720" w:type="dxa"/>
            <w:vAlign w:val="bottom"/>
          </w:tcPr>
          <w:p>
            <w:pPr>
              <w:ind w:left="940"/>
              <w:spacing w:after="0"/>
              <w:rPr>
                <w:sz w:val="20"/>
                <w:szCs w:val="20"/>
                <w:color w:val="auto"/>
              </w:rPr>
            </w:pPr>
            <w:r>
              <w:rPr>
                <w:rFonts w:ascii="Arial" w:cs="Arial" w:eastAsia="Arial" w:hAnsi="Arial"/>
                <w:sz w:val="28"/>
                <w:szCs w:val="28"/>
                <w:b w:val="1"/>
                <w:bCs w:val="1"/>
                <w:i w:val="1"/>
                <w:iCs w:val="1"/>
                <w:color w:val="FFFFFF"/>
              </w:rPr>
              <w:t>Sales</w:t>
            </w:r>
          </w:p>
        </w:tc>
        <w:tc>
          <w:tcPr>
            <w:tcW w:w="2880" w:type="dxa"/>
            <w:vAlign w:val="bottom"/>
          </w:tcPr>
          <w:p>
            <w:pPr>
              <w:jc w:val="right"/>
              <w:ind w:right="539"/>
              <w:spacing w:after="0"/>
              <w:rPr>
                <w:sz w:val="20"/>
                <w:szCs w:val="20"/>
                <w:color w:val="auto"/>
              </w:rPr>
            </w:pPr>
            <w:r>
              <w:rPr>
                <w:rFonts w:ascii="Arial" w:cs="Arial" w:eastAsia="Arial" w:hAnsi="Arial"/>
                <w:sz w:val="28"/>
                <w:szCs w:val="28"/>
                <w:color w:val="FFFFFF"/>
              </w:rPr>
              <w:t>$385-$395m</w:t>
            </w:r>
          </w:p>
        </w:tc>
        <w:tc>
          <w:tcPr>
            <w:tcW w:w="1940" w:type="dxa"/>
            <w:vAlign w:val="bottom"/>
          </w:tcPr>
          <w:p>
            <w:pPr>
              <w:jc w:val="center"/>
              <w:spacing w:after="0"/>
              <w:rPr>
                <w:sz w:val="20"/>
                <w:szCs w:val="20"/>
                <w:color w:val="auto"/>
              </w:rPr>
            </w:pPr>
            <w:r>
              <w:rPr>
                <w:rFonts w:ascii="Arial" w:cs="Arial" w:eastAsia="Arial" w:hAnsi="Arial"/>
                <w:sz w:val="28"/>
                <w:szCs w:val="28"/>
                <w:color w:val="FFFFFF"/>
              </w:rPr>
              <w:t>$395.2m</w:t>
            </w:r>
          </w:p>
        </w:tc>
        <w:tc>
          <w:tcPr>
            <w:tcW w:w="1800" w:type="dxa"/>
            <w:vAlign w:val="bottom"/>
          </w:tcPr>
          <w:p>
            <w:pPr>
              <w:jc w:val="center"/>
              <w:ind w:left="79"/>
              <w:spacing w:after="0"/>
              <w:rPr>
                <w:sz w:val="20"/>
                <w:szCs w:val="20"/>
                <w:color w:val="auto"/>
              </w:rPr>
            </w:pPr>
            <w:r>
              <w:rPr>
                <w:rFonts w:ascii="Arial" w:cs="Arial" w:eastAsia="Arial" w:hAnsi="Arial"/>
                <w:sz w:val="28"/>
                <w:szCs w:val="28"/>
                <w:color w:val="FFFFFF"/>
              </w:rPr>
              <w:t>$444.2m</w:t>
            </w:r>
          </w:p>
        </w:tc>
        <w:tc>
          <w:tcPr>
            <w:tcW w:w="1360" w:type="dxa"/>
            <w:vAlign w:val="bottom"/>
          </w:tcPr>
          <w:p>
            <w:pPr>
              <w:jc w:val="center"/>
              <w:ind w:left="119"/>
              <w:spacing w:after="0"/>
              <w:rPr>
                <w:sz w:val="20"/>
                <w:szCs w:val="20"/>
                <w:color w:val="auto"/>
              </w:rPr>
            </w:pPr>
            <w:r>
              <w:rPr>
                <w:rFonts w:ascii="Arial" w:cs="Arial" w:eastAsia="Arial" w:hAnsi="Arial"/>
                <w:sz w:val="28"/>
                <w:szCs w:val="28"/>
                <w:color w:val="FFFFFF"/>
              </w:rPr>
              <w:t>$464.1m</w:t>
            </w:r>
          </w:p>
        </w:tc>
        <w:tc>
          <w:tcPr>
            <w:tcW w:w="0" w:type="dxa"/>
            <w:vAlign w:val="bottom"/>
          </w:tcPr>
          <w:p>
            <w:pPr>
              <w:spacing w:after="0"/>
              <w:rPr>
                <w:sz w:val="1"/>
                <w:szCs w:val="1"/>
                <w:color w:val="auto"/>
              </w:rPr>
            </w:pPr>
          </w:p>
        </w:tc>
      </w:tr>
      <w:tr>
        <w:trPr>
          <w:trHeight w:val="858"/>
        </w:trPr>
        <w:tc>
          <w:tcPr>
            <w:tcW w:w="2720" w:type="dxa"/>
            <w:vAlign w:val="bottom"/>
          </w:tcPr>
          <w:p>
            <w:pPr>
              <w:ind w:left="920"/>
              <w:spacing w:after="0"/>
              <w:rPr>
                <w:sz w:val="20"/>
                <w:szCs w:val="20"/>
                <w:color w:val="auto"/>
              </w:rPr>
            </w:pPr>
            <w:r>
              <w:rPr>
                <w:rFonts w:ascii="Arial" w:cs="Arial" w:eastAsia="Arial" w:hAnsi="Arial"/>
                <w:sz w:val="28"/>
                <w:szCs w:val="28"/>
                <w:b w:val="1"/>
                <w:bCs w:val="1"/>
                <w:i w:val="1"/>
                <w:iCs w:val="1"/>
                <w:color w:val="FFFFFF"/>
              </w:rPr>
              <w:t>SG&amp;A</w:t>
            </w:r>
          </w:p>
        </w:tc>
        <w:tc>
          <w:tcPr>
            <w:tcW w:w="2880" w:type="dxa"/>
            <w:vAlign w:val="bottom"/>
          </w:tcPr>
          <w:p>
            <w:pPr>
              <w:jc w:val="center"/>
              <w:spacing w:after="0"/>
              <w:rPr>
                <w:sz w:val="20"/>
                <w:szCs w:val="20"/>
                <w:color w:val="auto"/>
              </w:rPr>
            </w:pPr>
            <w:r>
              <w:rPr>
                <w:rFonts w:ascii="Arial" w:cs="Arial" w:eastAsia="Arial" w:hAnsi="Arial"/>
                <w:sz w:val="28"/>
                <w:szCs w:val="28"/>
                <w:color w:val="FFFFFF"/>
              </w:rPr>
              <w:t>$148m</w:t>
            </w:r>
          </w:p>
        </w:tc>
        <w:tc>
          <w:tcPr>
            <w:tcW w:w="1940" w:type="dxa"/>
            <w:vAlign w:val="bottom"/>
          </w:tcPr>
          <w:p>
            <w:pPr>
              <w:jc w:val="center"/>
              <w:spacing w:after="0"/>
              <w:rPr>
                <w:sz w:val="20"/>
                <w:szCs w:val="20"/>
                <w:color w:val="auto"/>
              </w:rPr>
            </w:pPr>
            <w:r>
              <w:rPr>
                <w:rFonts w:ascii="Arial" w:cs="Arial" w:eastAsia="Arial" w:hAnsi="Arial"/>
                <w:sz w:val="28"/>
                <w:szCs w:val="28"/>
                <w:color w:val="FFFFFF"/>
              </w:rPr>
              <w:t>$151.1m</w:t>
            </w:r>
          </w:p>
        </w:tc>
        <w:tc>
          <w:tcPr>
            <w:tcW w:w="1800" w:type="dxa"/>
            <w:vAlign w:val="bottom"/>
          </w:tcPr>
          <w:p>
            <w:pPr>
              <w:jc w:val="center"/>
              <w:ind w:left="79"/>
              <w:spacing w:after="0"/>
              <w:rPr>
                <w:sz w:val="20"/>
                <w:szCs w:val="20"/>
                <w:color w:val="auto"/>
              </w:rPr>
            </w:pPr>
            <w:r>
              <w:rPr>
                <w:rFonts w:ascii="Arial" w:cs="Arial" w:eastAsia="Arial" w:hAnsi="Arial"/>
                <w:sz w:val="28"/>
                <w:szCs w:val="28"/>
                <w:color w:val="FFFFFF"/>
              </w:rPr>
              <w:t>$178.1m</w:t>
            </w:r>
          </w:p>
        </w:tc>
        <w:tc>
          <w:tcPr>
            <w:tcW w:w="1360" w:type="dxa"/>
            <w:vAlign w:val="bottom"/>
          </w:tcPr>
          <w:p>
            <w:pPr>
              <w:jc w:val="center"/>
              <w:ind w:left="119"/>
              <w:spacing w:after="0"/>
              <w:rPr>
                <w:sz w:val="20"/>
                <w:szCs w:val="20"/>
                <w:color w:val="auto"/>
              </w:rPr>
            </w:pPr>
            <w:r>
              <w:rPr>
                <w:rFonts w:ascii="Arial" w:cs="Arial" w:eastAsia="Arial" w:hAnsi="Arial"/>
                <w:sz w:val="28"/>
                <w:szCs w:val="28"/>
                <w:color w:val="FFFFFF"/>
              </w:rPr>
              <w:t>$178.1m</w:t>
            </w:r>
          </w:p>
        </w:tc>
        <w:tc>
          <w:tcPr>
            <w:tcW w:w="0" w:type="dxa"/>
            <w:vAlign w:val="bottom"/>
          </w:tcPr>
          <w:p>
            <w:pPr>
              <w:spacing w:after="0"/>
              <w:rPr>
                <w:sz w:val="1"/>
                <w:szCs w:val="1"/>
                <w:color w:val="auto"/>
              </w:rPr>
            </w:pPr>
          </w:p>
        </w:tc>
      </w:tr>
      <w:tr>
        <w:trPr>
          <w:trHeight w:val="870"/>
        </w:trPr>
        <w:tc>
          <w:tcPr>
            <w:tcW w:w="2720" w:type="dxa"/>
            <w:vAlign w:val="bottom"/>
          </w:tcPr>
          <w:p>
            <w:pPr>
              <w:jc w:val="center"/>
              <w:ind w:right="119"/>
              <w:spacing w:after="0"/>
              <w:rPr>
                <w:sz w:val="20"/>
                <w:szCs w:val="20"/>
                <w:color w:val="auto"/>
              </w:rPr>
            </w:pPr>
            <w:r>
              <w:rPr>
                <w:rFonts w:ascii="Arial" w:cs="Arial" w:eastAsia="Arial" w:hAnsi="Arial"/>
                <w:sz w:val="28"/>
                <w:szCs w:val="28"/>
                <w:b w:val="1"/>
                <w:bCs w:val="1"/>
                <w:i w:val="1"/>
                <w:iCs w:val="1"/>
                <w:color w:val="FFFFFF"/>
              </w:rPr>
              <w:t>Gross Margin</w:t>
            </w:r>
          </w:p>
        </w:tc>
        <w:tc>
          <w:tcPr>
            <w:tcW w:w="2880" w:type="dxa"/>
            <w:vAlign w:val="bottom"/>
          </w:tcPr>
          <w:p>
            <w:pPr>
              <w:jc w:val="right"/>
              <w:ind w:right="519"/>
              <w:spacing w:after="0"/>
              <w:rPr>
                <w:sz w:val="20"/>
                <w:szCs w:val="20"/>
                <w:color w:val="auto"/>
              </w:rPr>
            </w:pPr>
            <w:r>
              <w:rPr>
                <w:rFonts w:ascii="Arial" w:cs="Arial" w:eastAsia="Arial" w:hAnsi="Arial"/>
                <w:sz w:val="28"/>
                <w:szCs w:val="28"/>
                <w:color w:val="FFFFFF"/>
              </w:rPr>
              <w:t>44.6%-45.2%</w:t>
            </w:r>
          </w:p>
        </w:tc>
        <w:tc>
          <w:tcPr>
            <w:tcW w:w="1940" w:type="dxa"/>
            <w:vAlign w:val="bottom"/>
          </w:tcPr>
          <w:p>
            <w:pPr>
              <w:jc w:val="right"/>
              <w:ind w:right="399"/>
              <w:spacing w:after="0"/>
              <w:rPr>
                <w:sz w:val="20"/>
                <w:szCs w:val="20"/>
                <w:color w:val="auto"/>
              </w:rPr>
            </w:pPr>
            <w:r>
              <w:rPr>
                <w:rFonts w:ascii="Arial" w:cs="Arial" w:eastAsia="Arial" w:hAnsi="Arial"/>
                <w:sz w:val="28"/>
                <w:szCs w:val="28"/>
                <w:color w:val="FFFFFF"/>
              </w:rPr>
              <w:t>44.2%</w:t>
            </w:r>
          </w:p>
        </w:tc>
        <w:tc>
          <w:tcPr>
            <w:tcW w:w="1800" w:type="dxa"/>
            <w:vAlign w:val="bottom"/>
          </w:tcPr>
          <w:p>
            <w:pPr>
              <w:jc w:val="right"/>
              <w:ind w:right="239"/>
              <w:spacing w:after="0"/>
              <w:rPr>
                <w:sz w:val="20"/>
                <w:szCs w:val="20"/>
                <w:color w:val="auto"/>
              </w:rPr>
            </w:pPr>
            <w:r>
              <w:rPr>
                <w:rFonts w:ascii="Arial" w:cs="Arial" w:eastAsia="Arial" w:hAnsi="Arial"/>
                <w:sz w:val="28"/>
                <w:szCs w:val="28"/>
                <w:color w:val="FFFFFF"/>
              </w:rPr>
              <w:t>42.7%</w:t>
            </w:r>
          </w:p>
        </w:tc>
        <w:tc>
          <w:tcPr>
            <w:tcW w:w="1360" w:type="dxa"/>
            <w:vAlign w:val="bottom"/>
          </w:tcPr>
          <w:p>
            <w:pPr>
              <w:ind w:left="380"/>
              <w:spacing w:after="0"/>
              <w:rPr>
                <w:sz w:val="20"/>
                <w:szCs w:val="20"/>
                <w:color w:val="auto"/>
              </w:rPr>
            </w:pPr>
            <w:r>
              <w:rPr>
                <w:rFonts w:ascii="Arial" w:cs="Arial" w:eastAsia="Arial" w:hAnsi="Arial"/>
                <w:sz w:val="28"/>
                <w:szCs w:val="28"/>
                <w:color w:val="FFFFFF"/>
              </w:rPr>
              <w:t>44.4%</w:t>
            </w:r>
          </w:p>
        </w:tc>
        <w:tc>
          <w:tcPr>
            <w:tcW w:w="0" w:type="dxa"/>
            <w:vAlign w:val="bottom"/>
          </w:tcPr>
          <w:p>
            <w:pPr>
              <w:spacing w:after="0"/>
              <w:rPr>
                <w:sz w:val="1"/>
                <w:szCs w:val="1"/>
                <w:color w:val="auto"/>
              </w:rPr>
            </w:pPr>
          </w:p>
        </w:tc>
      </w:tr>
      <w:tr>
        <w:trPr>
          <w:trHeight w:val="705"/>
        </w:trPr>
        <w:tc>
          <w:tcPr>
            <w:tcW w:w="2720" w:type="dxa"/>
            <w:vAlign w:val="bottom"/>
          </w:tcPr>
          <w:p>
            <w:pPr>
              <w:spacing w:after="0"/>
              <w:rPr>
                <w:sz w:val="20"/>
                <w:szCs w:val="20"/>
                <w:color w:val="auto"/>
              </w:rPr>
            </w:pPr>
            <w:r>
              <w:rPr>
                <w:rFonts w:ascii="Arial" w:cs="Arial" w:eastAsia="Arial" w:hAnsi="Arial"/>
                <w:sz w:val="28"/>
                <w:szCs w:val="28"/>
                <w:b w:val="1"/>
                <w:bCs w:val="1"/>
                <w:i w:val="1"/>
                <w:iCs w:val="1"/>
                <w:color w:val="FFFFFF"/>
              </w:rPr>
              <w:t>Interest Expense</w:t>
            </w:r>
          </w:p>
        </w:tc>
        <w:tc>
          <w:tcPr>
            <w:tcW w:w="2880" w:type="dxa"/>
            <w:vAlign w:val="bottom"/>
          </w:tcPr>
          <w:p>
            <w:pPr>
              <w:jc w:val="center"/>
              <w:spacing w:after="0"/>
              <w:rPr>
                <w:sz w:val="20"/>
                <w:szCs w:val="20"/>
                <w:color w:val="auto"/>
              </w:rPr>
            </w:pPr>
            <w:r>
              <w:rPr>
                <w:rFonts w:ascii="Arial" w:cs="Arial" w:eastAsia="Arial" w:hAnsi="Arial"/>
                <w:sz w:val="28"/>
                <w:szCs w:val="28"/>
                <w:color w:val="FFFFFF"/>
              </w:rPr>
              <w:t>$.5m</w:t>
            </w:r>
          </w:p>
        </w:tc>
        <w:tc>
          <w:tcPr>
            <w:tcW w:w="1940" w:type="dxa"/>
            <w:vAlign w:val="bottom"/>
          </w:tcPr>
          <w:p>
            <w:pPr>
              <w:jc w:val="right"/>
              <w:ind w:right="439"/>
              <w:spacing w:after="0"/>
              <w:rPr>
                <w:sz w:val="20"/>
                <w:szCs w:val="20"/>
                <w:color w:val="auto"/>
              </w:rPr>
            </w:pPr>
            <w:r>
              <w:rPr>
                <w:rFonts w:ascii="Arial" w:cs="Arial" w:eastAsia="Arial" w:hAnsi="Arial"/>
                <w:sz w:val="28"/>
                <w:szCs w:val="28"/>
                <w:color w:val="FFFFFF"/>
              </w:rPr>
              <w:t>$1.1m</w:t>
            </w:r>
          </w:p>
        </w:tc>
        <w:tc>
          <w:tcPr>
            <w:tcW w:w="1800" w:type="dxa"/>
            <w:vAlign w:val="bottom"/>
          </w:tcPr>
          <w:p>
            <w:pPr>
              <w:jc w:val="right"/>
              <w:ind w:right="239"/>
              <w:spacing w:after="0"/>
              <w:rPr>
                <w:sz w:val="20"/>
                <w:szCs w:val="20"/>
                <w:color w:val="auto"/>
              </w:rPr>
            </w:pPr>
            <w:r>
              <w:rPr>
                <w:rFonts w:ascii="Arial" w:cs="Arial" w:eastAsia="Arial" w:hAnsi="Arial"/>
                <w:sz w:val="28"/>
                <w:szCs w:val="28"/>
                <w:color w:val="FFFFFF"/>
              </w:rPr>
              <w:t>$3.0m</w:t>
            </w:r>
          </w:p>
        </w:tc>
        <w:tc>
          <w:tcPr>
            <w:tcW w:w="1360" w:type="dxa"/>
            <w:vAlign w:val="bottom"/>
          </w:tcPr>
          <w:p>
            <w:pPr>
              <w:ind w:left="440"/>
              <w:spacing w:after="0"/>
              <w:rPr>
                <w:sz w:val="20"/>
                <w:szCs w:val="20"/>
                <w:color w:val="auto"/>
              </w:rPr>
            </w:pPr>
            <w:r>
              <w:rPr>
                <w:rFonts w:ascii="Arial" w:cs="Arial" w:eastAsia="Arial" w:hAnsi="Arial"/>
                <w:sz w:val="28"/>
                <w:szCs w:val="28"/>
                <w:color w:val="FFFFFF"/>
              </w:rPr>
              <w:t>$4.3m</w:t>
            </w:r>
          </w:p>
        </w:tc>
        <w:tc>
          <w:tcPr>
            <w:tcW w:w="0" w:type="dxa"/>
            <w:vAlign w:val="bottom"/>
          </w:tcPr>
          <w:p>
            <w:pPr>
              <w:spacing w:after="0"/>
              <w:rPr>
                <w:sz w:val="1"/>
                <w:szCs w:val="1"/>
                <w:color w:val="auto"/>
              </w:rPr>
            </w:pPr>
          </w:p>
        </w:tc>
      </w:tr>
      <w:tr>
        <w:trPr>
          <w:trHeight w:val="717"/>
        </w:trPr>
        <w:tc>
          <w:tcPr>
            <w:tcW w:w="2720" w:type="dxa"/>
            <w:vAlign w:val="bottom"/>
          </w:tcPr>
          <w:p>
            <w:pPr>
              <w:jc w:val="center"/>
              <w:ind w:right="179"/>
              <w:spacing w:after="0"/>
              <w:rPr>
                <w:sz w:val="20"/>
                <w:szCs w:val="20"/>
                <w:color w:val="auto"/>
              </w:rPr>
            </w:pPr>
            <w:r>
              <w:rPr>
                <w:rFonts w:ascii="Arial" w:cs="Arial" w:eastAsia="Arial" w:hAnsi="Arial"/>
                <w:sz w:val="28"/>
                <w:szCs w:val="28"/>
                <w:b w:val="1"/>
                <w:bCs w:val="1"/>
                <w:i w:val="1"/>
                <w:iCs w:val="1"/>
                <w:color w:val="FFFFFF"/>
              </w:rPr>
              <w:t>Free Cash Flow</w:t>
            </w:r>
          </w:p>
        </w:tc>
        <w:tc>
          <w:tcPr>
            <w:tcW w:w="2880" w:type="dxa"/>
            <w:vAlign w:val="bottom"/>
          </w:tcPr>
          <w:p>
            <w:pPr>
              <w:jc w:val="center"/>
              <w:spacing w:after="0"/>
              <w:rPr>
                <w:sz w:val="20"/>
                <w:szCs w:val="20"/>
                <w:color w:val="auto"/>
              </w:rPr>
            </w:pPr>
            <w:r>
              <w:rPr>
                <w:rFonts w:ascii="Arial" w:cs="Arial" w:eastAsia="Arial" w:hAnsi="Arial"/>
                <w:sz w:val="28"/>
                <w:szCs w:val="28"/>
                <w:color w:val="FFFFFF"/>
                <w:w w:val="99"/>
              </w:rPr>
              <w:t>$20m</w:t>
            </w:r>
          </w:p>
        </w:tc>
        <w:tc>
          <w:tcPr>
            <w:tcW w:w="1940" w:type="dxa"/>
            <w:vAlign w:val="bottom"/>
          </w:tcPr>
          <w:p>
            <w:pPr>
              <w:jc w:val="right"/>
              <w:ind w:right="379"/>
              <w:spacing w:after="0"/>
              <w:rPr>
                <w:sz w:val="20"/>
                <w:szCs w:val="20"/>
                <w:color w:val="auto"/>
              </w:rPr>
            </w:pPr>
            <w:r>
              <w:rPr>
                <w:rFonts w:ascii="Arial" w:cs="Arial" w:eastAsia="Arial" w:hAnsi="Arial"/>
                <w:sz w:val="28"/>
                <w:szCs w:val="28"/>
                <w:color w:val="FFFFFF"/>
              </w:rPr>
              <w:t>$26.2m</w:t>
            </w:r>
          </w:p>
        </w:tc>
        <w:tc>
          <w:tcPr>
            <w:tcW w:w="1800" w:type="dxa"/>
            <w:vAlign w:val="bottom"/>
          </w:tcPr>
          <w:p>
            <w:pPr>
              <w:jc w:val="right"/>
              <w:ind w:right="239"/>
              <w:spacing w:after="0"/>
              <w:rPr>
                <w:sz w:val="20"/>
                <w:szCs w:val="20"/>
                <w:color w:val="auto"/>
              </w:rPr>
            </w:pPr>
            <w:r>
              <w:rPr>
                <w:rFonts w:ascii="Arial" w:cs="Arial" w:eastAsia="Arial" w:hAnsi="Arial"/>
                <w:sz w:val="28"/>
                <w:szCs w:val="28"/>
                <w:color w:val="FFFFFF"/>
              </w:rPr>
              <w:t>$7.6m</w:t>
            </w:r>
          </w:p>
        </w:tc>
        <w:tc>
          <w:tcPr>
            <w:tcW w:w="1360" w:type="dxa"/>
            <w:vAlign w:val="bottom"/>
          </w:tcPr>
          <w:p>
            <w:pPr>
              <w:ind w:left="380"/>
              <w:spacing w:after="0"/>
              <w:rPr>
                <w:sz w:val="20"/>
                <w:szCs w:val="20"/>
                <w:color w:val="auto"/>
              </w:rPr>
            </w:pPr>
            <w:r>
              <w:rPr>
                <w:rFonts w:ascii="Arial" w:cs="Arial" w:eastAsia="Arial" w:hAnsi="Arial"/>
                <w:sz w:val="28"/>
                <w:szCs w:val="28"/>
                <w:color w:val="FFFFFF"/>
              </w:rPr>
              <w:t>$-9.6m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100" w:right="1860" w:firstLine="3"/>
        <w:spacing w:after="0" w:line="267" w:lineRule="auto"/>
        <w:tabs>
          <w:tab w:leader="none" w:pos="417" w:val="left"/>
        </w:tabs>
        <w:numPr>
          <w:ilvl w:val="0"/>
          <w:numId w:val="2"/>
        </w:numPr>
        <w:rPr>
          <w:rFonts w:ascii="Arial" w:cs="Arial" w:eastAsia="Arial" w:hAnsi="Arial"/>
          <w:sz w:val="28"/>
          <w:szCs w:val="28"/>
          <w:color w:val="FFFFFF"/>
        </w:rPr>
      </w:pPr>
      <w:r>
        <w:rPr>
          <w:rFonts w:ascii="Arial" w:cs="Arial" w:eastAsia="Arial" w:hAnsi="Arial"/>
          <w:sz w:val="28"/>
          <w:szCs w:val="28"/>
          <w:color w:val="FFFFFF"/>
        </w:rPr>
        <w:t>Free Cash Flow is defined as cash flow from operating activities, less capital expenditures and discretionary store asset acquisitions.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44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900"/>
          </w:cols>
          <w:pgMar w:left="660" w:top="321" w:right="339" w:bottom="1440" w:gutter="0" w:footer="0" w:header="0"/>
        </w:sectPr>
      </w:pPr>
    </w:p>
    <w:bookmarkStart w:id="5" w:name="page6"/>
    <w:bookmarkEnd w:id="5"/>
    <w:p>
      <w:pPr>
        <w:ind w:left="152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Selected Balance Sheet Information</w:t>
      </w:r>
    </w:p>
    <w:p>
      <w:pPr>
        <w:spacing w:after="0" w:line="270" w:lineRule="exact"/>
        <w:rPr>
          <w:sz w:val="20"/>
          <w:szCs w:val="20"/>
          <w:color w:val="auto"/>
        </w:rPr>
      </w:pPr>
    </w:p>
    <w:tbl>
      <w:tblPr>
        <w:tblLayout w:type="fixed"/>
        <w:tblInd w:w="3180" w:type="dxa"/>
        <w:tblCellMar>
          <w:top w:w="0" w:type="dxa"/>
          <w:left w:w="0" w:type="dxa"/>
          <w:bottom w:w="0" w:type="dxa"/>
          <w:right w:w="0" w:type="dxa"/>
        </w:tblCellMar>
      </w:tblPr>
      <w:tr>
        <w:trPr>
          <w:trHeight w:val="329"/>
        </w:trPr>
        <w:tc>
          <w:tcPr>
            <w:tcW w:w="1800" w:type="dxa"/>
            <w:vAlign w:val="bottom"/>
          </w:tcPr>
          <w:p>
            <w:pPr>
              <w:jc w:val="center"/>
              <w:ind w:right="439"/>
              <w:spacing w:after="0"/>
              <w:rPr>
                <w:sz w:val="20"/>
                <w:szCs w:val="20"/>
                <w:color w:val="auto"/>
              </w:rPr>
            </w:pPr>
            <w:r>
              <w:rPr>
                <w:rFonts w:ascii="Arial" w:cs="Arial" w:eastAsia="Arial" w:hAnsi="Arial"/>
                <w:sz w:val="28"/>
                <w:szCs w:val="28"/>
                <w:i w:val="1"/>
                <w:iCs w:val="1"/>
                <w:color w:val="FFFFFF"/>
                <w:w w:val="99"/>
              </w:rPr>
              <w:t>2010</w:t>
            </w:r>
          </w:p>
        </w:tc>
        <w:tc>
          <w:tcPr>
            <w:tcW w:w="1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1"/>
        </w:trPr>
        <w:tc>
          <w:tcPr>
            <w:tcW w:w="1800" w:type="dxa"/>
            <w:vAlign w:val="bottom"/>
          </w:tcPr>
          <w:p>
            <w:pPr>
              <w:jc w:val="center"/>
              <w:ind w:right="479"/>
              <w:spacing w:after="0"/>
              <w:rPr>
                <w:sz w:val="20"/>
                <w:szCs w:val="20"/>
                <w:color w:val="auto"/>
              </w:rPr>
            </w:pPr>
            <w:r>
              <w:rPr>
                <w:rFonts w:ascii="Arial" w:cs="Arial" w:eastAsia="Arial" w:hAnsi="Arial"/>
                <w:sz w:val="28"/>
                <w:szCs w:val="28"/>
                <w:i w:val="1"/>
                <w:iCs w:val="1"/>
                <w:color w:val="FFFFFF"/>
                <w:w w:val="99"/>
              </w:rPr>
              <w:t>Projected</w:t>
            </w:r>
          </w:p>
        </w:tc>
        <w:tc>
          <w:tcPr>
            <w:tcW w:w="1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9"/>
        </w:trPr>
        <w:tc>
          <w:tcPr>
            <w:tcW w:w="1800" w:type="dxa"/>
            <w:vAlign w:val="bottom"/>
          </w:tcPr>
          <w:p>
            <w:pPr>
              <w:jc w:val="center"/>
              <w:ind w:right="419"/>
              <w:spacing w:after="0"/>
              <w:rPr>
                <w:sz w:val="20"/>
                <w:szCs w:val="20"/>
                <w:color w:val="auto"/>
              </w:rPr>
            </w:pPr>
            <w:r>
              <w:rPr>
                <w:rFonts w:ascii="Arial" w:cs="Arial" w:eastAsia="Arial" w:hAnsi="Arial"/>
                <w:sz w:val="28"/>
                <w:szCs w:val="28"/>
                <w:i w:val="1"/>
                <w:iCs w:val="1"/>
                <w:color w:val="FFFFFF"/>
                <w:w w:val="99"/>
              </w:rPr>
              <w:t>Year End</w:t>
            </w:r>
          </w:p>
        </w:tc>
        <w:tc>
          <w:tcPr>
            <w:tcW w:w="1920" w:type="dxa"/>
            <w:vAlign w:val="bottom"/>
          </w:tcPr>
          <w:p>
            <w:pPr>
              <w:jc w:val="right"/>
              <w:ind w:right="579"/>
              <w:spacing w:after="0"/>
              <w:rPr>
                <w:sz w:val="20"/>
                <w:szCs w:val="20"/>
                <w:color w:val="auto"/>
              </w:rPr>
            </w:pPr>
            <w:r>
              <w:rPr>
                <w:rFonts w:ascii="Arial" w:cs="Arial" w:eastAsia="Arial" w:hAnsi="Arial"/>
                <w:sz w:val="28"/>
                <w:szCs w:val="28"/>
                <w:i w:val="1"/>
                <w:iCs w:val="1"/>
                <w:color w:val="FFFFFF"/>
              </w:rPr>
              <w:t>2009</w:t>
            </w:r>
          </w:p>
        </w:tc>
        <w:tc>
          <w:tcPr>
            <w:tcW w:w="2000" w:type="dxa"/>
            <w:vAlign w:val="bottom"/>
          </w:tcPr>
          <w:p>
            <w:pPr>
              <w:jc w:val="right"/>
              <w:ind w:right="519"/>
              <w:spacing w:after="0"/>
              <w:rPr>
                <w:sz w:val="20"/>
                <w:szCs w:val="20"/>
                <w:color w:val="auto"/>
              </w:rPr>
            </w:pPr>
            <w:r>
              <w:rPr>
                <w:rFonts w:ascii="Arial" w:cs="Arial" w:eastAsia="Arial" w:hAnsi="Arial"/>
                <w:sz w:val="28"/>
                <w:szCs w:val="28"/>
                <w:i w:val="1"/>
                <w:iCs w:val="1"/>
                <w:color w:val="FFFFFF"/>
              </w:rPr>
              <w:t>2008</w:t>
            </w:r>
          </w:p>
        </w:tc>
        <w:tc>
          <w:tcPr>
            <w:tcW w:w="1260" w:type="dxa"/>
            <w:vAlign w:val="bottom"/>
          </w:tcPr>
          <w:p>
            <w:pPr>
              <w:jc w:val="right"/>
              <w:spacing w:after="0"/>
              <w:rPr>
                <w:sz w:val="20"/>
                <w:szCs w:val="20"/>
                <w:color w:val="auto"/>
              </w:rPr>
            </w:pPr>
            <w:r>
              <w:rPr>
                <w:rFonts w:ascii="Arial" w:cs="Arial" w:eastAsia="Arial" w:hAnsi="Arial"/>
                <w:sz w:val="28"/>
                <w:szCs w:val="28"/>
                <w:i w:val="1"/>
                <w:iCs w:val="1"/>
                <w:color w:val="FFFFFF"/>
              </w:rPr>
              <w:t>2007</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2800" w:type="dxa"/>
            <w:vAlign w:val="bottom"/>
          </w:tcPr>
          <w:p>
            <w:pPr>
              <w:jc w:val="center"/>
              <w:ind w:right="359"/>
              <w:spacing w:after="0"/>
              <w:rPr>
                <w:sz w:val="20"/>
                <w:szCs w:val="20"/>
                <w:color w:val="auto"/>
              </w:rPr>
            </w:pPr>
            <w:r>
              <w:rPr>
                <w:rFonts w:ascii="Arial" w:cs="Arial" w:eastAsia="Arial" w:hAnsi="Arial"/>
                <w:sz w:val="28"/>
                <w:szCs w:val="28"/>
                <w:b w:val="1"/>
                <w:bCs w:val="1"/>
                <w:i w:val="1"/>
                <w:iCs w:val="1"/>
                <w:color w:val="FFFFFF"/>
                <w:w w:val="99"/>
              </w:rPr>
              <w:t>Inventory</w:t>
            </w:r>
          </w:p>
        </w:tc>
        <w:tc>
          <w:tcPr>
            <w:tcW w:w="2120" w:type="dxa"/>
            <w:vAlign w:val="bottom"/>
          </w:tcPr>
          <w:p>
            <w:pPr>
              <w:jc w:val="center"/>
              <w:spacing w:after="0"/>
              <w:rPr>
                <w:sz w:val="20"/>
                <w:szCs w:val="20"/>
                <w:color w:val="auto"/>
              </w:rPr>
            </w:pPr>
            <w:r>
              <w:rPr>
                <w:rFonts w:ascii="Arial" w:cs="Arial" w:eastAsia="Arial" w:hAnsi="Arial"/>
                <w:sz w:val="28"/>
                <w:szCs w:val="28"/>
                <w:color w:val="FFFFFF"/>
              </w:rPr>
              <w:t>$85.0 m</w:t>
            </w:r>
          </w:p>
        </w:tc>
        <w:tc>
          <w:tcPr>
            <w:tcW w:w="2020" w:type="dxa"/>
            <w:vAlign w:val="bottom"/>
          </w:tcPr>
          <w:p>
            <w:pPr>
              <w:jc w:val="center"/>
              <w:spacing w:after="0"/>
              <w:rPr>
                <w:sz w:val="20"/>
                <w:szCs w:val="20"/>
                <w:color w:val="auto"/>
              </w:rPr>
            </w:pPr>
            <w:r>
              <w:rPr>
                <w:rFonts w:ascii="Arial" w:cs="Arial" w:eastAsia="Arial" w:hAnsi="Arial"/>
                <w:sz w:val="28"/>
                <w:szCs w:val="28"/>
                <w:color w:val="FFFFFF"/>
              </w:rPr>
              <w:t>$90.0m</w:t>
            </w:r>
          </w:p>
        </w:tc>
        <w:tc>
          <w:tcPr>
            <w:tcW w:w="1980" w:type="dxa"/>
            <w:vAlign w:val="bottom"/>
          </w:tcPr>
          <w:p>
            <w:pPr>
              <w:jc w:val="center"/>
              <w:spacing w:after="0"/>
              <w:rPr>
                <w:sz w:val="20"/>
                <w:szCs w:val="20"/>
                <w:color w:val="auto"/>
              </w:rPr>
            </w:pPr>
            <w:r>
              <w:rPr>
                <w:rFonts w:ascii="Arial" w:cs="Arial" w:eastAsia="Arial" w:hAnsi="Arial"/>
                <w:sz w:val="28"/>
                <w:szCs w:val="28"/>
                <w:color w:val="FFFFFF"/>
              </w:rPr>
              <w:t>$98.6m</w:t>
            </w:r>
          </w:p>
        </w:tc>
        <w:tc>
          <w:tcPr>
            <w:tcW w:w="1580" w:type="dxa"/>
            <w:vAlign w:val="bottom"/>
          </w:tcPr>
          <w:p>
            <w:pPr>
              <w:ind w:left="480"/>
              <w:spacing w:after="0"/>
              <w:rPr>
                <w:sz w:val="20"/>
                <w:szCs w:val="20"/>
                <w:color w:val="auto"/>
              </w:rPr>
            </w:pPr>
            <w:r>
              <w:rPr>
                <w:rFonts w:ascii="Arial" w:cs="Arial" w:eastAsia="Arial" w:hAnsi="Arial"/>
                <w:sz w:val="28"/>
                <w:szCs w:val="28"/>
                <w:color w:val="FFFFFF"/>
                <w:w w:val="99"/>
              </w:rPr>
              <w:t>$117.8m</w:t>
            </w:r>
          </w:p>
        </w:tc>
      </w:tr>
      <w:tr>
        <w:trPr>
          <w:trHeight w:val="861"/>
        </w:trPr>
        <w:tc>
          <w:tcPr>
            <w:tcW w:w="2800" w:type="dxa"/>
            <w:vAlign w:val="bottom"/>
          </w:tcPr>
          <w:p>
            <w:pPr>
              <w:jc w:val="center"/>
              <w:ind w:right="359"/>
              <w:spacing w:after="0"/>
              <w:rPr>
                <w:sz w:val="20"/>
                <w:szCs w:val="20"/>
                <w:color w:val="auto"/>
              </w:rPr>
            </w:pPr>
            <w:r>
              <w:rPr>
                <w:rFonts w:ascii="Arial" w:cs="Arial" w:eastAsia="Arial" w:hAnsi="Arial"/>
                <w:sz w:val="28"/>
                <w:szCs w:val="28"/>
                <w:b w:val="1"/>
                <w:bCs w:val="1"/>
                <w:i w:val="1"/>
                <w:iCs w:val="1"/>
                <w:color w:val="FFFFFF"/>
              </w:rPr>
              <w:t>Borrowing Under</w:t>
            </w:r>
          </w:p>
        </w:tc>
        <w:tc>
          <w:tcPr>
            <w:tcW w:w="2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85"/>
        </w:trPr>
        <w:tc>
          <w:tcPr>
            <w:tcW w:w="2800" w:type="dxa"/>
            <w:vAlign w:val="bottom"/>
          </w:tcPr>
          <w:p>
            <w:pPr>
              <w:jc w:val="center"/>
              <w:ind w:right="339"/>
              <w:spacing w:after="0"/>
              <w:rPr>
                <w:sz w:val="20"/>
                <w:szCs w:val="20"/>
                <w:color w:val="auto"/>
              </w:rPr>
            </w:pPr>
            <w:r>
              <w:rPr>
                <w:rFonts w:ascii="Arial" w:cs="Arial" w:eastAsia="Arial" w:hAnsi="Arial"/>
                <w:sz w:val="28"/>
                <w:szCs w:val="28"/>
                <w:b w:val="1"/>
                <w:bCs w:val="1"/>
                <w:i w:val="1"/>
                <w:iCs w:val="1"/>
                <w:color w:val="FFFFFF"/>
              </w:rPr>
              <w:t>Revolver</w:t>
            </w:r>
          </w:p>
        </w:tc>
        <w:tc>
          <w:tcPr>
            <w:tcW w:w="2120" w:type="dxa"/>
            <w:vAlign w:val="bottom"/>
          </w:tcPr>
          <w:p>
            <w:pPr>
              <w:jc w:val="right"/>
              <w:ind w:right="859"/>
              <w:spacing w:after="0"/>
              <w:rPr>
                <w:sz w:val="20"/>
                <w:szCs w:val="20"/>
                <w:color w:val="auto"/>
              </w:rPr>
            </w:pPr>
            <w:r>
              <w:rPr>
                <w:rFonts w:ascii="Arial" w:cs="Arial" w:eastAsia="Arial" w:hAnsi="Arial"/>
                <w:sz w:val="28"/>
                <w:szCs w:val="28"/>
                <w:color w:val="FFFFFF"/>
              </w:rPr>
              <w:t>0</w:t>
            </w:r>
          </w:p>
        </w:tc>
        <w:tc>
          <w:tcPr>
            <w:tcW w:w="2020" w:type="dxa"/>
            <w:vAlign w:val="bottom"/>
          </w:tcPr>
          <w:p>
            <w:pPr>
              <w:jc w:val="center"/>
              <w:spacing w:after="0"/>
              <w:rPr>
                <w:sz w:val="20"/>
                <w:szCs w:val="20"/>
                <w:color w:val="auto"/>
              </w:rPr>
            </w:pPr>
            <w:r>
              <w:rPr>
                <w:rFonts w:ascii="Arial" w:cs="Arial" w:eastAsia="Arial" w:hAnsi="Arial"/>
                <w:sz w:val="28"/>
                <w:szCs w:val="28"/>
                <w:color w:val="FFFFFF"/>
              </w:rPr>
              <w:t>$3.5m</w:t>
            </w:r>
          </w:p>
        </w:tc>
        <w:tc>
          <w:tcPr>
            <w:tcW w:w="1980" w:type="dxa"/>
            <w:vAlign w:val="bottom"/>
          </w:tcPr>
          <w:p>
            <w:pPr>
              <w:jc w:val="center"/>
              <w:spacing w:after="0"/>
              <w:rPr>
                <w:sz w:val="20"/>
                <w:szCs w:val="20"/>
                <w:color w:val="auto"/>
              </w:rPr>
            </w:pPr>
            <w:r>
              <w:rPr>
                <w:rFonts w:ascii="Arial" w:cs="Arial" w:eastAsia="Arial" w:hAnsi="Arial"/>
                <w:sz w:val="28"/>
                <w:szCs w:val="28"/>
                <w:color w:val="FFFFFF"/>
              </w:rPr>
              <w:t>$38.7m</w:t>
            </w:r>
          </w:p>
        </w:tc>
        <w:tc>
          <w:tcPr>
            <w:tcW w:w="1580" w:type="dxa"/>
            <w:vAlign w:val="bottom"/>
          </w:tcPr>
          <w:p>
            <w:pPr>
              <w:ind w:left="520"/>
              <w:spacing w:after="0"/>
              <w:rPr>
                <w:sz w:val="20"/>
                <w:szCs w:val="20"/>
                <w:color w:val="auto"/>
              </w:rPr>
            </w:pPr>
            <w:r>
              <w:rPr>
                <w:rFonts w:ascii="Arial" w:cs="Arial" w:eastAsia="Arial" w:hAnsi="Arial"/>
                <w:sz w:val="28"/>
                <w:szCs w:val="28"/>
                <w:color w:val="FFFFFF"/>
              </w:rPr>
              <w:t>$41.0m</w:t>
            </w:r>
          </w:p>
        </w:tc>
      </w:tr>
      <w:tr>
        <w:trPr>
          <w:trHeight w:val="858"/>
        </w:trPr>
        <w:tc>
          <w:tcPr>
            <w:tcW w:w="2800" w:type="dxa"/>
            <w:vAlign w:val="bottom"/>
          </w:tcPr>
          <w:p>
            <w:pPr>
              <w:jc w:val="center"/>
              <w:ind w:right="359"/>
              <w:spacing w:after="0"/>
              <w:rPr>
                <w:sz w:val="20"/>
                <w:szCs w:val="20"/>
                <w:color w:val="auto"/>
              </w:rPr>
            </w:pPr>
            <w:r>
              <w:rPr>
                <w:rFonts w:ascii="Arial" w:cs="Arial" w:eastAsia="Arial" w:hAnsi="Arial"/>
                <w:sz w:val="28"/>
                <w:szCs w:val="28"/>
                <w:b w:val="1"/>
                <w:bCs w:val="1"/>
                <w:i w:val="1"/>
                <w:iCs w:val="1"/>
                <w:color w:val="FFFFFF"/>
              </w:rPr>
              <w:t>Cash on Hand</w:t>
            </w:r>
          </w:p>
        </w:tc>
        <w:tc>
          <w:tcPr>
            <w:tcW w:w="2120" w:type="dxa"/>
            <w:vAlign w:val="bottom"/>
          </w:tcPr>
          <w:p>
            <w:pPr>
              <w:jc w:val="center"/>
              <w:spacing w:after="0"/>
              <w:rPr>
                <w:sz w:val="20"/>
                <w:szCs w:val="20"/>
                <w:color w:val="auto"/>
              </w:rPr>
            </w:pPr>
            <w:r>
              <w:rPr>
                <w:rFonts w:ascii="Arial" w:cs="Arial" w:eastAsia="Arial" w:hAnsi="Arial"/>
                <w:sz w:val="28"/>
                <w:szCs w:val="28"/>
                <w:color w:val="FFFFFF"/>
                <w:w w:val="99"/>
              </w:rPr>
              <w:t>$10-15m</w:t>
            </w:r>
          </w:p>
        </w:tc>
        <w:tc>
          <w:tcPr>
            <w:tcW w:w="2020" w:type="dxa"/>
            <w:vAlign w:val="bottom"/>
          </w:tcPr>
          <w:p>
            <w:pPr>
              <w:jc w:val="center"/>
              <w:spacing w:after="0"/>
              <w:rPr>
                <w:sz w:val="20"/>
                <w:szCs w:val="20"/>
                <w:color w:val="auto"/>
              </w:rPr>
            </w:pPr>
            <w:r>
              <w:rPr>
                <w:rFonts w:ascii="Arial" w:cs="Arial" w:eastAsia="Arial" w:hAnsi="Arial"/>
                <w:sz w:val="28"/>
                <w:szCs w:val="28"/>
                <w:color w:val="FFFFFF"/>
                <w:w w:val="89"/>
              </w:rPr>
              <w:t>0</w:t>
            </w:r>
          </w:p>
        </w:tc>
        <w:tc>
          <w:tcPr>
            <w:tcW w:w="1980" w:type="dxa"/>
            <w:vAlign w:val="bottom"/>
          </w:tcPr>
          <w:p>
            <w:pPr>
              <w:jc w:val="center"/>
              <w:spacing w:after="0"/>
              <w:rPr>
                <w:sz w:val="20"/>
                <w:szCs w:val="20"/>
                <w:color w:val="auto"/>
              </w:rPr>
            </w:pPr>
            <w:r>
              <w:rPr>
                <w:rFonts w:ascii="Arial" w:cs="Arial" w:eastAsia="Arial" w:hAnsi="Arial"/>
                <w:sz w:val="28"/>
                <w:szCs w:val="28"/>
                <w:color w:val="FFFFFF"/>
              </w:rPr>
              <w:t>0</w:t>
            </w:r>
          </w:p>
        </w:tc>
        <w:tc>
          <w:tcPr>
            <w:tcW w:w="1580" w:type="dxa"/>
            <w:vAlign w:val="bottom"/>
          </w:tcPr>
          <w:p>
            <w:pPr>
              <w:jc w:val="right"/>
              <w:ind w:right="379"/>
              <w:spacing w:after="0"/>
              <w:rPr>
                <w:sz w:val="20"/>
                <w:szCs w:val="20"/>
                <w:color w:val="auto"/>
              </w:rPr>
            </w:pPr>
            <w:r>
              <w:rPr>
                <w:rFonts w:ascii="Arial" w:cs="Arial" w:eastAsia="Arial" w:hAnsi="Arial"/>
                <w:sz w:val="28"/>
                <w:szCs w:val="28"/>
                <w:color w:val="FFFFFF"/>
              </w:rPr>
              <w:t>0</w:t>
            </w:r>
          </w:p>
        </w:tc>
      </w:tr>
      <w:tr>
        <w:trPr>
          <w:trHeight w:val="858"/>
        </w:trPr>
        <w:tc>
          <w:tcPr>
            <w:tcW w:w="2800" w:type="dxa"/>
            <w:vAlign w:val="bottom"/>
          </w:tcPr>
          <w:p>
            <w:pPr>
              <w:jc w:val="center"/>
              <w:ind w:right="359"/>
              <w:spacing w:after="0"/>
              <w:rPr>
                <w:sz w:val="20"/>
                <w:szCs w:val="20"/>
                <w:color w:val="auto"/>
              </w:rPr>
            </w:pPr>
            <w:r>
              <w:rPr>
                <w:rFonts w:ascii="Arial" w:cs="Arial" w:eastAsia="Arial" w:hAnsi="Arial"/>
                <w:sz w:val="28"/>
                <w:szCs w:val="28"/>
                <w:b w:val="1"/>
                <w:bCs w:val="1"/>
                <w:i w:val="1"/>
                <w:iCs w:val="1"/>
                <w:color w:val="FFFFFF"/>
              </w:rPr>
              <w:t>Fixed Term Loan</w:t>
            </w:r>
          </w:p>
        </w:tc>
        <w:tc>
          <w:tcPr>
            <w:tcW w:w="2120" w:type="dxa"/>
            <w:vAlign w:val="bottom"/>
          </w:tcPr>
          <w:p>
            <w:pPr>
              <w:jc w:val="center"/>
              <w:spacing w:after="0"/>
              <w:rPr>
                <w:sz w:val="20"/>
                <w:szCs w:val="20"/>
                <w:color w:val="auto"/>
              </w:rPr>
            </w:pPr>
            <w:r>
              <w:rPr>
                <w:rFonts w:ascii="Arial" w:cs="Arial" w:eastAsia="Arial" w:hAnsi="Arial"/>
                <w:sz w:val="28"/>
                <w:szCs w:val="28"/>
                <w:color w:val="FFFFFF"/>
              </w:rPr>
              <w:t>$3.0m</w:t>
            </w:r>
          </w:p>
        </w:tc>
        <w:tc>
          <w:tcPr>
            <w:tcW w:w="2020" w:type="dxa"/>
            <w:vAlign w:val="bottom"/>
          </w:tcPr>
          <w:p>
            <w:pPr>
              <w:jc w:val="center"/>
              <w:spacing w:after="0"/>
              <w:rPr>
                <w:sz w:val="20"/>
                <w:szCs w:val="20"/>
                <w:color w:val="auto"/>
              </w:rPr>
            </w:pPr>
            <w:r>
              <w:rPr>
                <w:rFonts w:ascii="Arial" w:cs="Arial" w:eastAsia="Arial" w:hAnsi="Arial"/>
                <w:sz w:val="28"/>
                <w:szCs w:val="28"/>
                <w:color w:val="FFFFFF"/>
              </w:rPr>
              <w:t>$7.6m</w:t>
            </w:r>
          </w:p>
        </w:tc>
        <w:tc>
          <w:tcPr>
            <w:tcW w:w="1980" w:type="dxa"/>
            <w:vAlign w:val="bottom"/>
          </w:tcPr>
          <w:p>
            <w:pPr>
              <w:jc w:val="center"/>
              <w:spacing w:after="0"/>
              <w:rPr>
                <w:sz w:val="20"/>
                <w:szCs w:val="20"/>
                <w:color w:val="auto"/>
              </w:rPr>
            </w:pPr>
            <w:r>
              <w:rPr>
                <w:rFonts w:ascii="Arial" w:cs="Arial" w:eastAsia="Arial" w:hAnsi="Arial"/>
                <w:sz w:val="28"/>
                <w:szCs w:val="28"/>
                <w:color w:val="FFFFFF"/>
              </w:rPr>
              <w:t>$12.5m</w:t>
            </w:r>
          </w:p>
        </w:tc>
        <w:tc>
          <w:tcPr>
            <w:tcW w:w="1580" w:type="dxa"/>
            <w:vAlign w:val="bottom"/>
          </w:tcPr>
          <w:p>
            <w:pPr>
              <w:ind w:left="520"/>
              <w:spacing w:after="0"/>
              <w:rPr>
                <w:sz w:val="20"/>
                <w:szCs w:val="20"/>
                <w:color w:val="auto"/>
              </w:rPr>
            </w:pPr>
            <w:r>
              <w:rPr>
                <w:rFonts w:ascii="Arial" w:cs="Arial" w:eastAsia="Arial" w:hAnsi="Arial"/>
                <w:sz w:val="28"/>
                <w:szCs w:val="28"/>
                <w:color w:val="FFFFFF"/>
              </w:rPr>
              <w:t>$17.3m</w:t>
            </w:r>
          </w:p>
        </w:tc>
      </w:tr>
    </w:tbl>
    <w:p>
      <w:pPr>
        <w:spacing w:after="0" w:line="131" w:lineRule="exact"/>
        <w:rPr>
          <w:sz w:val="20"/>
          <w:szCs w:val="20"/>
          <w:color w:val="auto"/>
        </w:rPr>
      </w:pPr>
    </w:p>
    <w:p>
      <w:pPr>
        <w:ind w:left="160" w:firstLine="5"/>
        <w:spacing w:after="0" w:line="267" w:lineRule="auto"/>
        <w:tabs>
          <w:tab w:leader="none" w:pos="395" w:val="left"/>
        </w:tabs>
        <w:numPr>
          <w:ilvl w:val="0"/>
          <w:numId w:val="3"/>
        </w:numPr>
        <w:rPr>
          <w:rFonts w:ascii="Arial" w:cs="Arial" w:eastAsia="Arial" w:hAnsi="Arial"/>
          <w:sz w:val="28"/>
          <w:szCs w:val="28"/>
          <w:color w:val="FFFFFF"/>
        </w:rPr>
      </w:pPr>
      <w:r>
        <w:rPr>
          <w:rFonts w:ascii="Arial" w:cs="Arial" w:eastAsia="Arial" w:hAnsi="Arial"/>
          <w:sz w:val="28"/>
          <w:szCs w:val="28"/>
          <w:color w:val="FFFFFF"/>
        </w:rPr>
        <w:t>Reduction in Revolver is partially due to the September 2009 sale of stock from a shelf registration which generated approximately $12.5m in net proceeds.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2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520"/>
          </w:cols>
          <w:pgMar w:left="880" w:top="891" w:right="4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37" w:right="340" w:hanging="337"/>
        <w:spacing w:after="0" w:line="228" w:lineRule="auto"/>
        <w:tabs>
          <w:tab w:leader="none" w:pos="337" w:val="left"/>
        </w:tabs>
        <w:numPr>
          <w:ilvl w:val="0"/>
          <w:numId w:val="4"/>
        </w:numPr>
        <w:rPr>
          <w:rFonts w:ascii="Arial" w:cs="Arial" w:eastAsia="Arial" w:hAnsi="Arial"/>
          <w:sz w:val="32"/>
          <w:szCs w:val="32"/>
          <w:color w:val="E75518"/>
        </w:rPr>
      </w:pPr>
      <w:r>
        <w:rPr>
          <w:rFonts w:ascii="Arial" w:cs="Arial" w:eastAsia="Arial" w:hAnsi="Arial"/>
          <w:sz w:val="32"/>
          <w:szCs w:val="32"/>
          <w:color w:val="FFFFFF"/>
        </w:rPr>
        <w:t>Targets the higher income consumer within the big and tall market</w:t>
      </w:r>
    </w:p>
    <w:p>
      <w:pPr>
        <w:spacing w:after="0" w:line="44" w:lineRule="exact"/>
        <w:rPr>
          <w:rFonts w:ascii="Arial" w:cs="Arial" w:eastAsia="Arial" w:hAnsi="Arial"/>
          <w:sz w:val="32"/>
          <w:szCs w:val="32"/>
          <w:color w:val="E75518"/>
        </w:rPr>
      </w:pPr>
    </w:p>
    <w:p>
      <w:pPr>
        <w:ind w:left="677" w:right="640" w:hanging="341"/>
        <w:spacing w:after="0" w:line="231" w:lineRule="auto"/>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FFFFFF"/>
        </w:rPr>
        <w:t>$100,000 per year average</w:t>
      </w:r>
      <w:r>
        <w:rPr>
          <w:rFonts w:ascii="Arial" w:cs="Arial" w:eastAsia="Arial" w:hAnsi="Arial"/>
          <w:sz w:val="32"/>
          <w:szCs w:val="32"/>
          <w:color w:val="E75518"/>
        </w:rPr>
        <w:t xml:space="preserve"> </w:t>
      </w:r>
      <w:r>
        <w:rPr>
          <w:rFonts w:ascii="Arial" w:cs="Arial" w:eastAsia="Arial" w:hAnsi="Arial"/>
          <w:sz w:val="32"/>
          <w:szCs w:val="32"/>
          <w:color w:val="FFFFFF"/>
        </w:rPr>
        <w:t>salary</w:t>
      </w:r>
    </w:p>
    <w:p>
      <w:pPr>
        <w:spacing w:after="0" w:line="44" w:lineRule="exact"/>
        <w:rPr>
          <w:rFonts w:ascii="Arial" w:cs="Arial" w:eastAsia="Arial" w:hAnsi="Arial"/>
          <w:sz w:val="32"/>
          <w:szCs w:val="32"/>
          <w:color w:val="E75518"/>
        </w:rPr>
      </w:pPr>
    </w:p>
    <w:p>
      <w:pPr>
        <w:ind w:left="337" w:right="440" w:hanging="337"/>
        <w:spacing w:after="0" w:line="228" w:lineRule="auto"/>
        <w:tabs>
          <w:tab w:leader="none" w:pos="337" w:val="left"/>
        </w:tabs>
        <w:numPr>
          <w:ilvl w:val="0"/>
          <w:numId w:val="4"/>
        </w:numPr>
        <w:rPr>
          <w:rFonts w:ascii="Arial" w:cs="Arial" w:eastAsia="Arial" w:hAnsi="Arial"/>
          <w:sz w:val="32"/>
          <w:szCs w:val="32"/>
          <w:color w:val="E75518"/>
        </w:rPr>
      </w:pPr>
      <w:r>
        <w:rPr>
          <w:rFonts w:ascii="Arial" w:cs="Arial" w:eastAsia="Arial" w:hAnsi="Arial"/>
          <w:sz w:val="32"/>
          <w:szCs w:val="32"/>
          <w:color w:val="FFFFFF"/>
        </w:rPr>
        <w:t>20 store locations in downtown major metropolitan areas and upscale suburbs</w:t>
      </w:r>
    </w:p>
    <w:p>
      <w:pPr>
        <w:spacing w:after="0" w:line="32" w:lineRule="exact"/>
        <w:rPr>
          <w:rFonts w:ascii="Arial" w:cs="Arial" w:eastAsia="Arial" w:hAnsi="Arial"/>
          <w:sz w:val="32"/>
          <w:szCs w:val="32"/>
          <w:color w:val="E75518"/>
        </w:rPr>
      </w:pPr>
    </w:p>
    <w:p>
      <w:pPr>
        <w:ind w:left="337" w:right="140" w:hanging="337"/>
        <w:spacing w:after="0" w:line="235" w:lineRule="auto"/>
        <w:tabs>
          <w:tab w:leader="none" w:pos="337" w:val="left"/>
        </w:tabs>
        <w:numPr>
          <w:ilvl w:val="0"/>
          <w:numId w:val="4"/>
        </w:numPr>
        <w:rPr>
          <w:rFonts w:ascii="Arial" w:cs="Arial" w:eastAsia="Arial" w:hAnsi="Arial"/>
          <w:sz w:val="32"/>
          <w:szCs w:val="32"/>
          <w:color w:val="E75518"/>
        </w:rPr>
      </w:pPr>
      <w:r>
        <w:rPr>
          <w:rFonts w:ascii="Arial" w:cs="Arial" w:eastAsia="Arial" w:hAnsi="Arial"/>
          <w:sz w:val="32"/>
          <w:szCs w:val="32"/>
          <w:color w:val="FFFFFF"/>
        </w:rPr>
        <w:t>Average store size: 8,156 square ft</w:t>
      </w:r>
    </w:p>
    <w:p>
      <w:pPr>
        <w:spacing w:after="0" w:line="31" w:lineRule="exact"/>
        <w:rPr>
          <w:rFonts w:ascii="Arial" w:cs="Arial" w:eastAsia="Arial" w:hAnsi="Arial"/>
          <w:sz w:val="32"/>
          <w:szCs w:val="32"/>
          <w:color w:val="E75518"/>
        </w:rPr>
      </w:pPr>
    </w:p>
    <w:p>
      <w:pPr>
        <w:ind w:left="337" w:right="840" w:hanging="337"/>
        <w:spacing w:after="0" w:line="235" w:lineRule="auto"/>
        <w:tabs>
          <w:tab w:leader="none" w:pos="337" w:val="left"/>
        </w:tabs>
        <w:numPr>
          <w:ilvl w:val="0"/>
          <w:numId w:val="4"/>
        </w:numPr>
        <w:rPr>
          <w:rFonts w:ascii="Arial" w:cs="Arial" w:eastAsia="Arial" w:hAnsi="Arial"/>
          <w:sz w:val="32"/>
          <w:szCs w:val="32"/>
          <w:color w:val="E75518"/>
        </w:rPr>
      </w:pPr>
      <w:r>
        <w:rPr>
          <w:rFonts w:ascii="Arial" w:cs="Arial" w:eastAsia="Arial" w:hAnsi="Arial"/>
          <w:sz w:val="32"/>
          <w:szCs w:val="32"/>
          <w:color w:val="FFFFFF"/>
        </w:rPr>
        <w:t>Average sales / square foot: $239</w:t>
      </w:r>
    </w:p>
    <w:p>
      <w:pPr>
        <w:spacing w:after="0" w:line="31" w:lineRule="exact"/>
        <w:rPr>
          <w:rFonts w:ascii="Arial" w:cs="Arial" w:eastAsia="Arial" w:hAnsi="Arial"/>
          <w:sz w:val="32"/>
          <w:szCs w:val="32"/>
          <w:color w:val="E75518"/>
        </w:rPr>
      </w:pPr>
    </w:p>
    <w:p>
      <w:pPr>
        <w:ind w:left="677" w:right="1120" w:hanging="341"/>
        <w:spacing w:after="0" w:line="235" w:lineRule="auto"/>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FFFFFF"/>
        </w:rPr>
        <w:t>Stores carry higher-end</w:t>
      </w:r>
      <w:r>
        <w:rPr>
          <w:rFonts w:ascii="Arial" w:cs="Arial" w:eastAsia="Arial" w:hAnsi="Arial"/>
          <w:sz w:val="32"/>
          <w:szCs w:val="32"/>
          <w:color w:val="E75518"/>
        </w:rPr>
        <w:t xml:space="preserve"> </w:t>
      </w:r>
      <w:r>
        <w:rPr>
          <w:rFonts w:ascii="Arial" w:cs="Arial" w:eastAsia="Arial" w:hAnsi="Arial"/>
          <w:sz w:val="32"/>
          <w:szCs w:val="32"/>
          <w:color w:val="FFFFFF"/>
        </w:rPr>
        <w:t>designer product</w:t>
      </w:r>
    </w:p>
    <w:p>
      <w:pPr>
        <w:spacing w:after="0" w:line="31" w:lineRule="exact"/>
        <w:rPr>
          <w:rFonts w:ascii="Arial" w:cs="Arial" w:eastAsia="Arial" w:hAnsi="Arial"/>
          <w:sz w:val="32"/>
          <w:szCs w:val="32"/>
          <w:color w:val="E75518"/>
        </w:rPr>
      </w:pPr>
    </w:p>
    <w:p>
      <w:pPr>
        <w:ind w:left="337"/>
        <w:spacing w:after="0"/>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FFFFFF"/>
        </w:rPr>
        <w:t>Average transaction size: $300</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56"/>
          <w:szCs w:val="56"/>
          <w:color w:val="FFFFFF"/>
        </w:rPr>
        <w:t>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FF6600"/>
        </w:rPr>
        <w:t>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21"/>
          <w:szCs w:val="21"/>
          <w:color w:val="FFFFFF"/>
        </w:rPr>
        <w:t>Ma-1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color w:val="FFFFFF"/>
        </w:rPr>
        <w:t>DC-1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FFFFFF"/>
        </w:rPr>
        <w:t>Rochester</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FFFFFF"/>
        </w:rPr>
        <w:t>* 1 London,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8</w:t>
      </w:r>
    </w:p>
    <w:p>
      <w:pPr>
        <w:sectPr>
          <w:pgSz w:w="11900" w:h="16838" w:orient="portrait"/>
          <w:cols w:equalWidth="0" w:num="2">
            <w:col w:w="5117" w:space="720"/>
            <w:col w:w="4880"/>
          </w:cols>
          <w:pgMar w:left="763" w:top="850" w:right="419" w:bottom="1440" w:gutter="0" w:footer="0" w:header="0"/>
        </w:sectPr>
      </w:pPr>
    </w:p>
    <w:bookmarkStart w:id="7" w:name="page8"/>
    <w:bookmarkEnd w:id="7"/>
    <w:p>
      <w:pPr>
        <w:ind w:left="352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Destination XL</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51"/>
          <w:szCs w:val="51"/>
          <w:color w:val="FFFFFF"/>
        </w:rPr>
        <w:t>Projected Store Openings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Store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400" w:type="dxa"/>
            <w:vAlign w:val="bottom"/>
          </w:tcPr>
          <w:p>
            <w:pPr>
              <w:jc w:val="center"/>
              <w:ind w:right="159"/>
              <w:spacing w:after="0"/>
              <w:rPr>
                <w:sz w:val="20"/>
                <w:szCs w:val="20"/>
                <w:color w:val="auto"/>
              </w:rPr>
            </w:pPr>
            <w:r>
              <w:rPr>
                <w:rFonts w:ascii="Arial" w:cs="Arial" w:eastAsia="Arial" w:hAnsi="Arial"/>
                <w:sz w:val="28"/>
                <w:szCs w:val="28"/>
                <w:b w:val="1"/>
                <w:bCs w:val="1"/>
                <w:i w:val="1"/>
                <w:iCs w:val="1"/>
                <w:color w:val="FFFFFF"/>
              </w:rPr>
              <w:t>Location</w:t>
            </w:r>
          </w:p>
        </w:tc>
        <w:tc>
          <w:tcPr>
            <w:tcW w:w="2260" w:type="dxa"/>
            <w:vAlign w:val="bottom"/>
          </w:tcPr>
          <w:p>
            <w:pPr>
              <w:jc w:val="center"/>
              <w:spacing w:after="0"/>
              <w:rPr>
                <w:sz w:val="20"/>
                <w:szCs w:val="20"/>
                <w:color w:val="auto"/>
              </w:rPr>
            </w:pPr>
            <w:r>
              <w:rPr>
                <w:rFonts w:ascii="Arial" w:cs="Arial" w:eastAsia="Arial" w:hAnsi="Arial"/>
                <w:sz w:val="28"/>
                <w:szCs w:val="28"/>
                <w:b w:val="1"/>
                <w:bCs w:val="1"/>
                <w:i w:val="1"/>
                <w:iCs w:val="1"/>
                <w:color w:val="FFFFFF"/>
                <w:w w:val="99"/>
              </w:rPr>
              <w:t>Size</w:t>
            </w:r>
          </w:p>
        </w:tc>
        <w:tc>
          <w:tcPr>
            <w:tcW w:w="2680" w:type="dxa"/>
            <w:vAlign w:val="bottom"/>
          </w:tcPr>
          <w:p>
            <w:pPr>
              <w:ind w:left="1060"/>
              <w:spacing w:after="0"/>
              <w:rPr>
                <w:sz w:val="20"/>
                <w:szCs w:val="20"/>
                <w:color w:val="auto"/>
              </w:rPr>
            </w:pPr>
            <w:r>
              <w:rPr>
                <w:rFonts w:ascii="Arial" w:cs="Arial" w:eastAsia="Arial" w:hAnsi="Arial"/>
                <w:sz w:val="28"/>
                <w:szCs w:val="28"/>
                <w:b w:val="1"/>
                <w:bCs w:val="1"/>
                <w:i w:val="1"/>
                <w:iCs w:val="1"/>
                <w:color w:val="FFFFFF"/>
              </w:rPr>
              <w:t>Type</w:t>
            </w:r>
          </w:p>
        </w:tc>
        <w:tc>
          <w:tcPr>
            <w:tcW w:w="18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Closings</w:t>
            </w:r>
          </w:p>
        </w:tc>
        <w:tc>
          <w:tcPr>
            <w:tcW w:w="1460" w:type="dxa"/>
            <w:vAlign w:val="bottom"/>
          </w:tcPr>
          <w:p>
            <w:pPr>
              <w:jc w:val="center"/>
              <w:ind w:left="159"/>
              <w:spacing w:after="0"/>
              <w:rPr>
                <w:sz w:val="20"/>
                <w:szCs w:val="20"/>
                <w:color w:val="auto"/>
              </w:rPr>
            </w:pPr>
            <w:r>
              <w:rPr>
                <w:rFonts w:ascii="Arial" w:cs="Arial" w:eastAsia="Arial" w:hAnsi="Arial"/>
                <w:sz w:val="28"/>
                <w:szCs w:val="28"/>
                <w:b w:val="1"/>
                <w:bCs w:val="1"/>
                <w:i w:val="1"/>
                <w:iCs w:val="1"/>
                <w:color w:val="FFFFFF"/>
              </w:rPr>
              <w:t>Opening</w:t>
            </w:r>
          </w:p>
        </w:tc>
        <w:tc>
          <w:tcPr>
            <w:tcW w:w="0" w:type="dxa"/>
            <w:vAlign w:val="bottom"/>
          </w:tcPr>
          <w:p>
            <w:pPr>
              <w:spacing w:after="0"/>
              <w:rPr>
                <w:sz w:val="1"/>
                <w:szCs w:val="1"/>
                <w:color w:val="auto"/>
              </w:rPr>
            </w:pPr>
          </w:p>
        </w:tc>
      </w:tr>
      <w:tr>
        <w:trPr>
          <w:trHeight w:val="459"/>
        </w:trPr>
        <w:tc>
          <w:tcPr>
            <w:tcW w:w="2400" w:type="dxa"/>
            <w:vAlign w:val="bottom"/>
            <w:vMerge w:val="restart"/>
          </w:tcPr>
          <w:p>
            <w:pPr>
              <w:spacing w:after="0"/>
              <w:rPr>
                <w:sz w:val="20"/>
                <w:szCs w:val="20"/>
                <w:color w:val="auto"/>
              </w:rPr>
            </w:pPr>
            <w:r>
              <w:rPr>
                <w:rFonts w:ascii="Arial" w:cs="Arial" w:eastAsia="Arial" w:hAnsi="Arial"/>
                <w:sz w:val="28"/>
                <w:szCs w:val="28"/>
                <w:i w:val="1"/>
                <w:iCs w:val="1"/>
                <w:color w:val="FFFFFF"/>
              </w:rPr>
              <w:t>Schaumburg, IL</w:t>
            </w:r>
          </w:p>
        </w:tc>
        <w:tc>
          <w:tcPr>
            <w:tcW w:w="22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28"/>
                <w:szCs w:val="28"/>
                <w:color w:val="FFFFFF"/>
              </w:rPr>
              <w:t>New Store</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8"/>
                <w:szCs w:val="28"/>
                <w:color w:val="FFFFFF"/>
              </w:rPr>
              <w:t>11,967 Sq Ft</w:t>
            </w:r>
          </w:p>
        </w:tc>
        <w:tc>
          <w:tcPr>
            <w:tcW w:w="2680" w:type="dxa"/>
            <w:vAlign w:val="bottom"/>
          </w:tcPr>
          <w:p>
            <w:pPr>
              <w:jc w:val="center"/>
              <w:spacing w:after="0"/>
              <w:rPr>
                <w:sz w:val="20"/>
                <w:szCs w:val="20"/>
                <w:color w:val="auto"/>
              </w:rPr>
            </w:pPr>
            <w:r>
              <w:rPr>
                <w:rFonts w:ascii="Arial" w:cs="Arial" w:eastAsia="Arial" w:hAnsi="Arial"/>
                <w:sz w:val="28"/>
                <w:szCs w:val="28"/>
                <w:color w:val="FFFFFF"/>
              </w:rPr>
              <w:t>Location</w:t>
            </w:r>
          </w:p>
        </w:tc>
        <w:tc>
          <w:tcPr>
            <w:tcW w:w="1820" w:type="dxa"/>
            <w:vAlign w:val="bottom"/>
          </w:tcPr>
          <w:p>
            <w:pPr>
              <w:jc w:val="center"/>
              <w:spacing w:after="0"/>
              <w:rPr>
                <w:sz w:val="20"/>
                <w:szCs w:val="20"/>
                <w:color w:val="auto"/>
              </w:rPr>
            </w:pPr>
            <w:r>
              <w:rPr>
                <w:rFonts w:ascii="Arial" w:cs="Arial" w:eastAsia="Arial" w:hAnsi="Arial"/>
                <w:sz w:val="28"/>
                <w:szCs w:val="28"/>
                <w:color w:val="FFFFFF"/>
              </w:rPr>
              <w:t>3 stores</w:t>
            </w:r>
          </w:p>
        </w:tc>
        <w:tc>
          <w:tcPr>
            <w:tcW w:w="1460" w:type="dxa"/>
            <w:vAlign w:val="bottom"/>
          </w:tcPr>
          <w:p>
            <w:pPr>
              <w:jc w:val="center"/>
              <w:ind w:left="199"/>
              <w:spacing w:after="0"/>
              <w:rPr>
                <w:sz w:val="20"/>
                <w:szCs w:val="20"/>
                <w:color w:val="auto"/>
              </w:rPr>
            </w:pPr>
            <w:r>
              <w:rPr>
                <w:rFonts w:ascii="Arial" w:cs="Arial" w:eastAsia="Arial" w:hAnsi="Arial"/>
                <w:sz w:val="28"/>
                <w:szCs w:val="28"/>
                <w:color w:val="FFFFFF"/>
              </w:rPr>
              <w:t>Summer</w:t>
            </w:r>
          </w:p>
        </w:tc>
        <w:tc>
          <w:tcPr>
            <w:tcW w:w="0" w:type="dxa"/>
            <w:vAlign w:val="bottom"/>
          </w:tcPr>
          <w:p>
            <w:pPr>
              <w:spacing w:after="0"/>
              <w:rPr>
                <w:sz w:val="1"/>
                <w:szCs w:val="1"/>
                <w:color w:val="auto"/>
              </w:rPr>
            </w:pPr>
          </w:p>
        </w:tc>
      </w:tr>
      <w:tr>
        <w:trPr>
          <w:trHeight w:val="447"/>
        </w:trPr>
        <w:tc>
          <w:tcPr>
            <w:tcW w:w="2400" w:type="dxa"/>
            <w:vAlign w:val="bottom"/>
            <w:vMerge w:val="restart"/>
          </w:tcPr>
          <w:p>
            <w:pPr>
              <w:jc w:val="center"/>
              <w:ind w:right="139"/>
              <w:spacing w:after="0"/>
              <w:rPr>
                <w:sz w:val="20"/>
                <w:szCs w:val="20"/>
                <w:color w:val="auto"/>
              </w:rPr>
            </w:pPr>
            <w:r>
              <w:rPr>
                <w:rFonts w:ascii="Arial" w:cs="Arial" w:eastAsia="Arial" w:hAnsi="Arial"/>
                <w:sz w:val="28"/>
                <w:szCs w:val="28"/>
                <w:i w:val="1"/>
                <w:iCs w:val="1"/>
                <w:color w:val="FFFFFF"/>
              </w:rPr>
              <w:t>Memphis, TN</w:t>
            </w:r>
          </w:p>
        </w:tc>
        <w:tc>
          <w:tcPr>
            <w:tcW w:w="22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28"/>
                <w:szCs w:val="28"/>
                <w:color w:val="FFFFFF"/>
              </w:rPr>
              <w:t>Convert CM XL</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8"/>
                <w:szCs w:val="28"/>
                <w:color w:val="FFFFFF"/>
              </w:rPr>
              <w:t>9,758 Sq Ft</w:t>
            </w:r>
          </w:p>
        </w:tc>
        <w:tc>
          <w:tcPr>
            <w:tcW w:w="2680" w:type="dxa"/>
            <w:vAlign w:val="bottom"/>
          </w:tcPr>
          <w:p>
            <w:pPr>
              <w:jc w:val="center"/>
              <w:spacing w:after="0"/>
              <w:rPr>
                <w:sz w:val="20"/>
                <w:szCs w:val="20"/>
                <w:color w:val="auto"/>
              </w:rPr>
            </w:pPr>
            <w:r>
              <w:rPr>
                <w:rFonts w:ascii="Arial" w:cs="Arial" w:eastAsia="Arial" w:hAnsi="Arial"/>
                <w:sz w:val="28"/>
                <w:szCs w:val="28"/>
                <w:color w:val="FFFFFF"/>
              </w:rPr>
              <w:t>Store</w:t>
            </w:r>
          </w:p>
        </w:tc>
        <w:tc>
          <w:tcPr>
            <w:tcW w:w="1820" w:type="dxa"/>
            <w:vAlign w:val="bottom"/>
          </w:tcPr>
          <w:p>
            <w:pPr>
              <w:jc w:val="center"/>
              <w:spacing w:after="0"/>
              <w:rPr>
                <w:sz w:val="20"/>
                <w:szCs w:val="20"/>
                <w:color w:val="auto"/>
              </w:rPr>
            </w:pPr>
            <w:r>
              <w:rPr>
                <w:rFonts w:ascii="Arial" w:cs="Arial" w:eastAsia="Arial" w:hAnsi="Arial"/>
                <w:sz w:val="28"/>
                <w:szCs w:val="28"/>
                <w:color w:val="FFFFFF"/>
              </w:rPr>
              <w:t>2 stores</w:t>
            </w:r>
          </w:p>
        </w:tc>
        <w:tc>
          <w:tcPr>
            <w:tcW w:w="1460" w:type="dxa"/>
            <w:vAlign w:val="bottom"/>
          </w:tcPr>
          <w:p>
            <w:pPr>
              <w:jc w:val="center"/>
              <w:ind w:left="199"/>
              <w:spacing w:after="0"/>
              <w:rPr>
                <w:sz w:val="20"/>
                <w:szCs w:val="20"/>
                <w:color w:val="auto"/>
              </w:rPr>
            </w:pPr>
            <w:r>
              <w:rPr>
                <w:rFonts w:ascii="Arial" w:cs="Arial" w:eastAsia="Arial" w:hAnsi="Arial"/>
                <w:sz w:val="28"/>
                <w:szCs w:val="28"/>
                <w:color w:val="FFFFFF"/>
              </w:rPr>
              <w:t>Summer</w:t>
            </w:r>
          </w:p>
        </w:tc>
        <w:tc>
          <w:tcPr>
            <w:tcW w:w="0" w:type="dxa"/>
            <w:vAlign w:val="bottom"/>
          </w:tcPr>
          <w:p>
            <w:pPr>
              <w:spacing w:after="0"/>
              <w:rPr>
                <w:sz w:val="1"/>
                <w:szCs w:val="1"/>
                <w:color w:val="auto"/>
              </w:rPr>
            </w:pPr>
          </w:p>
        </w:tc>
      </w:tr>
      <w:tr>
        <w:trPr>
          <w:trHeight w:val="447"/>
        </w:trPr>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80" w:type="dxa"/>
            <w:vAlign w:val="bottom"/>
          </w:tcPr>
          <w:p>
            <w:pPr>
              <w:ind w:left="360"/>
              <w:spacing w:after="0"/>
              <w:rPr>
                <w:sz w:val="20"/>
                <w:szCs w:val="20"/>
                <w:color w:val="auto"/>
              </w:rPr>
            </w:pPr>
            <w:r>
              <w:rPr>
                <w:rFonts w:ascii="Arial" w:cs="Arial" w:eastAsia="Arial" w:hAnsi="Arial"/>
                <w:sz w:val="28"/>
                <w:szCs w:val="28"/>
                <w:color w:val="FFFFFF"/>
              </w:rPr>
              <w:t>Add 4,500 sq ft</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28"/>
                <w:szCs w:val="28"/>
                <w:color w:val="FFFFFF"/>
              </w:rPr>
              <w:t>to existing</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restart"/>
          </w:tcPr>
          <w:p>
            <w:pPr>
              <w:jc w:val="center"/>
              <w:ind w:right="179"/>
              <w:spacing w:after="0"/>
              <w:rPr>
                <w:sz w:val="20"/>
                <w:szCs w:val="20"/>
                <w:color w:val="auto"/>
              </w:rPr>
            </w:pPr>
            <w:r>
              <w:rPr>
                <w:rFonts w:ascii="Arial" w:cs="Arial" w:eastAsia="Arial" w:hAnsi="Arial"/>
                <w:sz w:val="28"/>
                <w:szCs w:val="28"/>
                <w:i w:val="1"/>
                <w:iCs w:val="1"/>
                <w:color w:val="FFFFFF"/>
              </w:rPr>
              <w:t>Houston, TX</w:t>
            </w:r>
          </w:p>
        </w:tc>
        <w:tc>
          <w:tcPr>
            <w:tcW w:w="22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28"/>
                <w:szCs w:val="28"/>
                <w:color w:val="FFFFFF"/>
              </w:rPr>
              <w:t>Rochester store</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8"/>
                <w:szCs w:val="28"/>
                <w:color w:val="FFFFFF"/>
              </w:rPr>
              <w:t>11,027 Sq Ft</w:t>
            </w:r>
          </w:p>
        </w:tc>
        <w:tc>
          <w:tcPr>
            <w:tcW w:w="2680" w:type="dxa"/>
            <w:vAlign w:val="bottom"/>
          </w:tcPr>
          <w:p>
            <w:pPr>
              <w:jc w:val="center"/>
              <w:spacing w:after="0"/>
              <w:rPr>
                <w:sz w:val="20"/>
                <w:szCs w:val="20"/>
                <w:color w:val="auto"/>
              </w:rPr>
            </w:pPr>
            <w:r>
              <w:rPr>
                <w:rFonts w:ascii="Arial" w:cs="Arial" w:eastAsia="Arial" w:hAnsi="Arial"/>
                <w:sz w:val="28"/>
                <w:szCs w:val="28"/>
                <w:color w:val="FFFFFF"/>
              </w:rPr>
              <w:t>and Convert</w:t>
            </w:r>
          </w:p>
        </w:tc>
        <w:tc>
          <w:tcPr>
            <w:tcW w:w="1820" w:type="dxa"/>
            <w:vAlign w:val="bottom"/>
          </w:tcPr>
          <w:p>
            <w:pPr>
              <w:jc w:val="center"/>
              <w:spacing w:after="0"/>
              <w:rPr>
                <w:sz w:val="20"/>
                <w:szCs w:val="20"/>
                <w:color w:val="auto"/>
              </w:rPr>
            </w:pPr>
            <w:r>
              <w:rPr>
                <w:rFonts w:ascii="Arial" w:cs="Arial" w:eastAsia="Arial" w:hAnsi="Arial"/>
                <w:sz w:val="28"/>
                <w:szCs w:val="28"/>
                <w:color w:val="FFFFFF"/>
              </w:rPr>
              <w:t>2 stores</w:t>
            </w:r>
          </w:p>
        </w:tc>
        <w:tc>
          <w:tcPr>
            <w:tcW w:w="1460" w:type="dxa"/>
            <w:vAlign w:val="bottom"/>
          </w:tcPr>
          <w:p>
            <w:pPr>
              <w:jc w:val="center"/>
              <w:ind w:left="199"/>
              <w:spacing w:after="0"/>
              <w:rPr>
                <w:sz w:val="20"/>
                <w:szCs w:val="20"/>
                <w:color w:val="auto"/>
              </w:rPr>
            </w:pPr>
            <w:r>
              <w:rPr>
                <w:rFonts w:ascii="Arial" w:cs="Arial" w:eastAsia="Arial" w:hAnsi="Arial"/>
                <w:sz w:val="28"/>
                <w:szCs w:val="28"/>
                <w:color w:val="FFFFFF"/>
              </w:rPr>
              <w:t>Summer</w:t>
            </w:r>
          </w:p>
        </w:tc>
        <w:tc>
          <w:tcPr>
            <w:tcW w:w="0" w:type="dxa"/>
            <w:vAlign w:val="bottom"/>
          </w:tcPr>
          <w:p>
            <w:pPr>
              <w:spacing w:after="0"/>
              <w:rPr>
                <w:sz w:val="1"/>
                <w:szCs w:val="1"/>
                <w:color w:val="auto"/>
              </w:rPr>
            </w:pPr>
          </w:p>
        </w:tc>
      </w:tr>
      <w:tr>
        <w:trPr>
          <w:trHeight w:val="447"/>
        </w:trPr>
        <w:tc>
          <w:tcPr>
            <w:tcW w:w="2400" w:type="dxa"/>
            <w:vAlign w:val="bottom"/>
            <w:vMerge w:val="restart"/>
          </w:tcPr>
          <w:p>
            <w:pPr>
              <w:jc w:val="center"/>
              <w:ind w:right="139"/>
              <w:spacing w:after="0"/>
              <w:rPr>
                <w:sz w:val="20"/>
                <w:szCs w:val="20"/>
                <w:color w:val="auto"/>
              </w:rPr>
            </w:pPr>
            <w:r>
              <w:rPr>
                <w:rFonts w:ascii="Arial" w:cs="Arial" w:eastAsia="Arial" w:hAnsi="Arial"/>
                <w:sz w:val="28"/>
                <w:szCs w:val="28"/>
                <w:i w:val="1"/>
                <w:iCs w:val="1"/>
                <w:color w:val="FFFFFF"/>
              </w:rPr>
              <w:t>Las Vegas, NV</w:t>
            </w:r>
          </w:p>
        </w:tc>
        <w:tc>
          <w:tcPr>
            <w:tcW w:w="22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28"/>
                <w:szCs w:val="28"/>
                <w:color w:val="FFFFFF"/>
              </w:rPr>
              <w:t>New Store</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8"/>
                <w:szCs w:val="28"/>
                <w:color w:val="FFFFFF"/>
              </w:rPr>
              <w:t>13,206 Sq Ft</w:t>
            </w:r>
          </w:p>
        </w:tc>
        <w:tc>
          <w:tcPr>
            <w:tcW w:w="2680" w:type="dxa"/>
            <w:vAlign w:val="bottom"/>
          </w:tcPr>
          <w:p>
            <w:pPr>
              <w:jc w:val="center"/>
              <w:spacing w:after="0"/>
              <w:rPr>
                <w:sz w:val="20"/>
                <w:szCs w:val="20"/>
                <w:color w:val="auto"/>
              </w:rPr>
            </w:pPr>
            <w:r>
              <w:rPr>
                <w:rFonts w:ascii="Arial" w:cs="Arial" w:eastAsia="Arial" w:hAnsi="Arial"/>
                <w:sz w:val="28"/>
                <w:szCs w:val="28"/>
                <w:color w:val="FFFFFF"/>
              </w:rPr>
              <w:t>location</w:t>
            </w:r>
          </w:p>
        </w:tc>
        <w:tc>
          <w:tcPr>
            <w:tcW w:w="1820" w:type="dxa"/>
            <w:vAlign w:val="bottom"/>
          </w:tcPr>
          <w:p>
            <w:pPr>
              <w:jc w:val="center"/>
              <w:spacing w:after="0"/>
              <w:rPr>
                <w:sz w:val="20"/>
                <w:szCs w:val="20"/>
                <w:color w:val="auto"/>
              </w:rPr>
            </w:pPr>
            <w:r>
              <w:rPr>
                <w:rFonts w:ascii="Arial" w:cs="Arial" w:eastAsia="Arial" w:hAnsi="Arial"/>
                <w:sz w:val="28"/>
                <w:szCs w:val="28"/>
                <w:color w:val="FFFFFF"/>
              </w:rPr>
              <w:t>2 stores</w:t>
            </w:r>
          </w:p>
        </w:tc>
        <w:tc>
          <w:tcPr>
            <w:tcW w:w="1460" w:type="dxa"/>
            <w:vAlign w:val="bottom"/>
          </w:tcPr>
          <w:p>
            <w:pPr>
              <w:ind w:left="720"/>
              <w:spacing w:after="0"/>
              <w:rPr>
                <w:sz w:val="20"/>
                <w:szCs w:val="20"/>
                <w:color w:val="auto"/>
              </w:rPr>
            </w:pPr>
            <w:r>
              <w:rPr>
                <w:rFonts w:ascii="Arial" w:cs="Arial" w:eastAsia="Arial" w:hAnsi="Arial"/>
                <w:sz w:val="28"/>
                <w:szCs w:val="28"/>
                <w:color w:val="FFFFFF"/>
              </w:rPr>
              <w:t>Fall</w:t>
            </w:r>
          </w:p>
        </w:tc>
        <w:tc>
          <w:tcPr>
            <w:tcW w:w="0" w:type="dxa"/>
            <w:vAlign w:val="bottom"/>
          </w:tcPr>
          <w:p>
            <w:pPr>
              <w:spacing w:after="0"/>
              <w:rPr>
                <w:sz w:val="1"/>
                <w:szCs w:val="1"/>
                <w:color w:val="auto"/>
              </w:rPr>
            </w:pPr>
          </w:p>
        </w:tc>
      </w:tr>
      <w:tr>
        <w:trPr>
          <w:trHeight w:val="447"/>
        </w:trPr>
        <w:tc>
          <w:tcPr>
            <w:tcW w:w="2400" w:type="dxa"/>
            <w:vAlign w:val="bottom"/>
            <w:vMerge w:val="restart"/>
          </w:tcPr>
          <w:p>
            <w:pPr>
              <w:jc w:val="center"/>
              <w:ind w:right="159"/>
              <w:spacing w:after="0"/>
              <w:rPr>
                <w:sz w:val="20"/>
                <w:szCs w:val="20"/>
                <w:color w:val="auto"/>
              </w:rPr>
            </w:pPr>
            <w:r>
              <w:rPr>
                <w:rFonts w:ascii="Arial" w:cs="Arial" w:eastAsia="Arial" w:hAnsi="Arial"/>
                <w:sz w:val="28"/>
                <w:szCs w:val="28"/>
                <w:i w:val="1"/>
                <w:iCs w:val="1"/>
                <w:color w:val="FFFFFF"/>
              </w:rPr>
              <w:t>Los Angeles, CA</w:t>
            </w:r>
          </w:p>
        </w:tc>
        <w:tc>
          <w:tcPr>
            <w:tcW w:w="2260" w:type="dxa"/>
            <w:vAlign w:val="bottom"/>
          </w:tcPr>
          <w:p>
            <w:pPr>
              <w:jc w:val="center"/>
              <w:spacing w:after="0"/>
              <w:rPr>
                <w:sz w:val="20"/>
                <w:szCs w:val="20"/>
                <w:color w:val="auto"/>
              </w:rPr>
            </w:pPr>
            <w:r>
              <w:rPr>
                <w:rFonts w:ascii="Arial" w:cs="Arial" w:eastAsia="Arial" w:hAnsi="Arial"/>
                <w:sz w:val="28"/>
                <w:szCs w:val="28"/>
                <w:color w:val="FFFFFF"/>
                <w:w w:val="99"/>
              </w:rPr>
              <w:t>Under</w:t>
            </w:r>
          </w:p>
        </w:tc>
        <w:tc>
          <w:tcPr>
            <w:tcW w:w="2680" w:type="dxa"/>
            <w:vAlign w:val="bottom"/>
          </w:tcPr>
          <w:p>
            <w:pPr>
              <w:jc w:val="center"/>
              <w:spacing w:after="0"/>
              <w:rPr>
                <w:sz w:val="20"/>
                <w:szCs w:val="20"/>
                <w:color w:val="auto"/>
              </w:rPr>
            </w:pPr>
            <w:r>
              <w:rPr>
                <w:rFonts w:ascii="Arial" w:cs="Arial" w:eastAsia="Arial" w:hAnsi="Arial"/>
                <w:sz w:val="28"/>
                <w:szCs w:val="28"/>
                <w:color w:val="FFFFFF"/>
              </w:rPr>
              <w:t>New Store</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8"/>
                <w:szCs w:val="28"/>
                <w:color w:val="FFFFFF"/>
              </w:rPr>
              <w:t>negotiation</w:t>
            </w:r>
          </w:p>
        </w:tc>
        <w:tc>
          <w:tcPr>
            <w:tcW w:w="2680" w:type="dxa"/>
            <w:vAlign w:val="bottom"/>
          </w:tcPr>
          <w:p>
            <w:pPr>
              <w:jc w:val="center"/>
              <w:spacing w:after="0"/>
              <w:rPr>
                <w:sz w:val="20"/>
                <w:szCs w:val="20"/>
                <w:color w:val="auto"/>
              </w:rPr>
            </w:pPr>
            <w:r>
              <w:rPr>
                <w:rFonts w:ascii="Arial" w:cs="Arial" w:eastAsia="Arial" w:hAnsi="Arial"/>
                <w:sz w:val="28"/>
                <w:szCs w:val="28"/>
                <w:color w:val="FFFFFF"/>
              </w:rPr>
              <w:t>Location</w:t>
            </w:r>
          </w:p>
        </w:tc>
        <w:tc>
          <w:tcPr>
            <w:tcW w:w="1820" w:type="dxa"/>
            <w:vAlign w:val="bottom"/>
          </w:tcPr>
          <w:p>
            <w:pPr>
              <w:jc w:val="center"/>
              <w:spacing w:after="0"/>
              <w:rPr>
                <w:sz w:val="20"/>
                <w:szCs w:val="20"/>
                <w:color w:val="auto"/>
              </w:rPr>
            </w:pPr>
            <w:r>
              <w:rPr>
                <w:rFonts w:ascii="Arial" w:cs="Arial" w:eastAsia="Arial" w:hAnsi="Arial"/>
                <w:sz w:val="28"/>
                <w:szCs w:val="28"/>
                <w:color w:val="FFFFFF"/>
              </w:rPr>
              <w:t>1 store</w:t>
            </w:r>
          </w:p>
        </w:tc>
        <w:tc>
          <w:tcPr>
            <w:tcW w:w="1460" w:type="dxa"/>
            <w:vAlign w:val="bottom"/>
          </w:tcPr>
          <w:p>
            <w:pPr>
              <w:ind w:left="740"/>
              <w:spacing w:after="0"/>
              <w:rPr>
                <w:sz w:val="20"/>
                <w:szCs w:val="20"/>
                <w:color w:val="auto"/>
              </w:rPr>
            </w:pPr>
            <w:r>
              <w:rPr>
                <w:rFonts w:ascii="Arial" w:cs="Arial" w:eastAsia="Arial" w:hAnsi="Arial"/>
                <w:sz w:val="28"/>
                <w:szCs w:val="28"/>
                <w:color w:val="FFFFFF"/>
              </w:rPr>
              <w:t>Fall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700"/>
          </w:cols>
          <w:pgMar w:left="620" w:top="585" w:right="579" w:bottom="1440" w:gutter="0" w:footer="0" w:header="0"/>
        </w:sectPr>
      </w:pPr>
    </w:p>
    <w:bookmarkStart w:id="8" w:name="page9"/>
    <w:bookmarkEnd w:id="8"/>
    <w:p>
      <w:pPr>
        <w:ind w:left="1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$60,000,000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$50,000,000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$40,000,000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$30,000,000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$20,000,000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$10,000,000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$0</w:t>
      </w:r>
    </w:p>
    <w:p>
      <w:pPr>
        <w:spacing w:after="0" w:line="64" w:lineRule="exact"/>
        <w:rPr>
          <w:sz w:val="20"/>
          <w:szCs w:val="20"/>
          <w:color w:val="auto"/>
        </w:rPr>
      </w:pPr>
    </w:p>
    <w:p>
      <w:pPr>
        <w:ind w:left="2200"/>
        <w:spacing w:after="0"/>
        <w:tabs>
          <w:tab w:leader="none" w:pos="3040" w:val="left"/>
          <w:tab w:leader="none" w:pos="3900" w:val="left"/>
          <w:tab w:leader="none" w:pos="4760" w:val="left"/>
          <w:tab w:leader="none" w:pos="5640" w:val="left"/>
          <w:tab w:leader="none" w:pos="6500" w:val="left"/>
          <w:tab w:leader="none" w:pos="7360" w:val="left"/>
          <w:tab w:leader="none" w:pos="8220" w:val="left"/>
        </w:tabs>
        <w:rPr>
          <w:sz w:val="20"/>
          <w:szCs w:val="20"/>
          <w:color w:val="auto"/>
        </w:rPr>
      </w:pPr>
      <w:r>
        <w:rPr>
          <w:rFonts w:ascii="Arial" w:cs="Arial" w:eastAsia="Arial" w:hAnsi="Arial"/>
          <w:sz w:val="21"/>
          <w:szCs w:val="21"/>
          <w:b w:val="1"/>
          <w:bCs w:val="1"/>
          <w:color w:val="FFFFFF"/>
        </w:rPr>
        <w:t>2002</w:t>
      </w:r>
      <w:r>
        <w:rPr>
          <w:sz w:val="20"/>
          <w:szCs w:val="20"/>
          <w:color w:val="auto"/>
        </w:rPr>
        <w:tab/>
      </w:r>
      <w:r>
        <w:rPr>
          <w:rFonts w:ascii="Arial" w:cs="Arial" w:eastAsia="Arial" w:hAnsi="Arial"/>
          <w:sz w:val="21"/>
          <w:szCs w:val="21"/>
          <w:b w:val="1"/>
          <w:bCs w:val="1"/>
          <w:color w:val="FFFFFF"/>
        </w:rPr>
        <w:t>2003</w:t>
      </w:r>
      <w:r>
        <w:rPr>
          <w:sz w:val="20"/>
          <w:szCs w:val="20"/>
          <w:color w:val="auto"/>
        </w:rPr>
        <w:tab/>
      </w:r>
      <w:r>
        <w:rPr>
          <w:rFonts w:ascii="Arial" w:cs="Arial" w:eastAsia="Arial" w:hAnsi="Arial"/>
          <w:sz w:val="21"/>
          <w:szCs w:val="21"/>
          <w:b w:val="1"/>
          <w:bCs w:val="1"/>
          <w:color w:val="FFFFFF"/>
        </w:rPr>
        <w:t>2004</w:t>
      </w:r>
      <w:r>
        <w:rPr>
          <w:sz w:val="20"/>
          <w:szCs w:val="20"/>
          <w:color w:val="auto"/>
        </w:rPr>
        <w:tab/>
      </w:r>
      <w:r>
        <w:rPr>
          <w:rFonts w:ascii="Arial" w:cs="Arial" w:eastAsia="Arial" w:hAnsi="Arial"/>
          <w:sz w:val="21"/>
          <w:szCs w:val="21"/>
          <w:b w:val="1"/>
          <w:bCs w:val="1"/>
          <w:color w:val="FFFFFF"/>
        </w:rPr>
        <w:t>2005</w:t>
      </w:r>
      <w:r>
        <w:rPr>
          <w:sz w:val="20"/>
          <w:szCs w:val="20"/>
          <w:color w:val="auto"/>
        </w:rPr>
        <w:tab/>
      </w:r>
      <w:r>
        <w:rPr>
          <w:rFonts w:ascii="Arial" w:cs="Arial" w:eastAsia="Arial" w:hAnsi="Arial"/>
          <w:sz w:val="21"/>
          <w:szCs w:val="21"/>
          <w:b w:val="1"/>
          <w:bCs w:val="1"/>
          <w:color w:val="FFFFFF"/>
        </w:rPr>
        <w:t>2006</w:t>
      </w:r>
      <w:r>
        <w:rPr>
          <w:sz w:val="20"/>
          <w:szCs w:val="20"/>
          <w:color w:val="auto"/>
        </w:rPr>
        <w:tab/>
      </w:r>
      <w:r>
        <w:rPr>
          <w:rFonts w:ascii="Arial" w:cs="Arial" w:eastAsia="Arial" w:hAnsi="Arial"/>
          <w:sz w:val="21"/>
          <w:szCs w:val="21"/>
          <w:b w:val="1"/>
          <w:bCs w:val="1"/>
          <w:color w:val="FFFFFF"/>
        </w:rPr>
        <w:t>2007</w:t>
      </w:r>
      <w:r>
        <w:rPr>
          <w:sz w:val="20"/>
          <w:szCs w:val="20"/>
          <w:color w:val="auto"/>
        </w:rPr>
        <w:tab/>
      </w:r>
      <w:r>
        <w:rPr>
          <w:rFonts w:ascii="Arial" w:cs="Arial" w:eastAsia="Arial" w:hAnsi="Arial"/>
          <w:sz w:val="21"/>
          <w:szCs w:val="21"/>
          <w:b w:val="1"/>
          <w:bCs w:val="1"/>
          <w:color w:val="FFFFFF"/>
        </w:rPr>
        <w:t>2008</w:t>
      </w:r>
      <w:r>
        <w:rPr>
          <w:sz w:val="20"/>
          <w:szCs w:val="20"/>
          <w:color w:val="auto"/>
        </w:rPr>
        <w:tab/>
      </w:r>
      <w:r>
        <w:rPr>
          <w:rFonts w:ascii="Arial" w:cs="Arial" w:eastAsia="Arial" w:hAnsi="Arial"/>
          <w:sz w:val="21"/>
          <w:szCs w:val="21"/>
          <w:b w:val="1"/>
          <w:bCs w:val="1"/>
          <w:color w:val="FFFFFF"/>
        </w:rPr>
        <w:t>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sectPr>
      <w:pgSz w:w="11900" w:h="16838" w:orient="portrait"/>
      <w:cols w:equalWidth="0" w:num="1">
        <w:col w:w="9880"/>
      </w:cols>
      <w:pgMar w:left="1440" w:top="85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2019-12-10T07:13:34Z</dcterms:created>
  <dcterms:modified xsi:type="dcterms:W3CDTF">2019-12-10T07:13:34Z</dcterms:modified>
</cp:coreProperties>
</file>