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ind w:left="1900"/>
        <w:spacing w:after="0"/>
        <w:tabs>
          <w:tab w:leader="none" w:pos="6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200" w:lineRule="exact"/>
        <w:rPr>
          <w:sz w:val="24"/>
          <w:szCs w:val="24"/>
          <w:color w:val="auto"/>
        </w:rPr>
      </w:pPr>
    </w:p>
    <w:p>
      <w:pPr>
        <w:sectPr>
          <w:pgSz w:w="11900" w:h="16838" w:orient="portrait"/>
          <w:cols w:equalWidth="0" w:num="2">
            <w:col w:w="2860" w:space="720"/>
            <w:col w:w="663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Definitive Additional Materials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sec.240.14a-11(c) or sec.240.14a-12</w:t>
      </w:r>
    </w:p>
    <w:p>
      <w:pPr>
        <w:spacing w:after="0" w:line="4" w:lineRule="exact"/>
        <w:rPr>
          <w:rFonts w:ascii="Courier New" w:cs="Courier New" w:eastAsia="Courier New" w:hAnsi="Courier New"/>
          <w:sz w:val="18"/>
          <w:szCs w:val="18"/>
          <w:color w:val="auto"/>
        </w:rPr>
      </w:pPr>
    </w:p>
    <w:p>
      <w:pPr>
        <w:ind w:left="420" w:right="283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DESIGNS,INC</w:t>
      </w:r>
    </w:p>
    <w:p>
      <w:pPr>
        <w:ind w:left="170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2000"/>
        <w:spacing w:after="0" w:line="238" w:lineRule="auto"/>
        <w:rPr>
          <w:sz w:val="20"/>
          <w:szCs w:val="20"/>
          <w:color w:val="auto"/>
        </w:rPr>
      </w:pPr>
      <w:r>
        <w:rPr>
          <w:rFonts w:ascii="Courier New" w:cs="Courier New" w:eastAsia="Courier New" w:hAnsi="Courier New"/>
          <w:sz w:val="18"/>
          <w:szCs w:val="18"/>
          <w:color w:val="auto"/>
        </w:rPr>
        <w:t>(Name of Person(s) Filing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38" w:lineRule="auto"/>
        <w:rPr>
          <w:sz w:val="20"/>
          <w:szCs w:val="20"/>
          <w:color w:val="auto"/>
        </w:rPr>
      </w:pPr>
      <w:r>
        <w:rPr>
          <w:rFonts w:ascii="Courier New" w:cs="Courier New" w:eastAsia="Courier New" w:hAnsi="Courier New"/>
          <w:sz w:val="18"/>
          <w:szCs w:val="18"/>
          <w:color w:val="auto"/>
        </w:rPr>
        <w:t>[X] No fee required.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0"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740" w:right="1779" w:hanging="311"/>
        <w:spacing w:after="0" w:line="236"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7" w:lineRule="exact"/>
        <w:rPr>
          <w:sz w:val="24"/>
          <w:szCs w:val="24"/>
          <w:color w:val="auto"/>
        </w:rPr>
      </w:pPr>
    </w:p>
    <w:p>
      <w:pPr>
        <w:ind w:left="420" w:right="1879" w:hanging="412"/>
        <w:spacing w:after="0" w:line="23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[DESIGNS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September 20,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WHAT CAN HOLTZMAN'S SLATE OF DIRECTORS POSSIBLY ADD TO YOUR COMPANY? WE THINK THE ANSWER IS CLEAR - ABSOLUTELY NOTHING. And worse, Holtzman offers the very substantial risk of THE LOSS OF THE LEVI STRAUSS RELATIONSHIP. Look at Holtzman's claims, and then look behind them.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HOLTZMAN CLAIMS his slate can work effectively with Levi Strauss.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Levi Strauss, which supplies more than 97% of the Company's products, has clearly stated:</w:t>
      </w:r>
    </w:p>
    <w:p>
      <w:pPr>
        <w:spacing w:after="0" w:line="208" w:lineRule="exact"/>
        <w:rPr>
          <w:sz w:val="20"/>
          <w:szCs w:val="20"/>
          <w:color w:val="auto"/>
        </w:rPr>
      </w:pPr>
    </w:p>
    <w:p>
      <w:pPr>
        <w:ind w:left="960" w:right="2099" w:hanging="952"/>
        <w:spacing w:after="0" w:line="235" w:lineRule="auto"/>
        <w:tabs>
          <w:tab w:leader="none" w:pos="22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the right to terminate its Trademark License Agreement with Designs if Holtzman's slate takes control.</w:t>
      </w:r>
    </w:p>
    <w:p>
      <w:pPr>
        <w:spacing w:after="0" w:line="208" w:lineRule="exact"/>
        <w:rPr>
          <w:rFonts w:ascii="Courier New" w:cs="Courier New" w:eastAsia="Courier New" w:hAnsi="Courier New"/>
          <w:sz w:val="18"/>
          <w:szCs w:val="18"/>
          <w:color w:val="auto"/>
        </w:rPr>
      </w:pPr>
    </w:p>
    <w:p>
      <w:pPr>
        <w:ind w:left="960" w:right="1679" w:hanging="952"/>
        <w:spacing w:after="0" w:line="235" w:lineRule="auto"/>
        <w:tabs>
          <w:tab w:leader="none" w:pos="22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"UNLIKELY THAT JEWELCOR WILL ESTABLISH A PRODUCTIVE RELATIONSHIP WITH LEVI STRAUSS."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HOLTZMAN CLAIMS that in the first half of 1999 he wanted to purchase the Company for $3.65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7" w:lineRule="exact"/>
        <w:rPr>
          <w:sz w:val="20"/>
          <w:szCs w:val="20"/>
          <w:color w:val="auto"/>
        </w:rPr>
      </w:pPr>
    </w:p>
    <w:p>
      <w:pPr>
        <w:ind w:left="960" w:right="1999" w:hanging="952"/>
        <w:spacing w:after="0" w:line="235" w:lineRule="auto"/>
        <w:tabs>
          <w:tab w:leader="none" w:pos="22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gave Holtzman an enormous amount of information to help him in the process.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Holtzman walked away from his $3.65 per share bid.</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960" w:right="1879" w:hanging="952"/>
        <w:spacing w:after="0" w:line="235" w:lineRule="auto"/>
        <w:tabs>
          <w:tab w:leader="none" w:pos="22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has not indicated any interest in purchasing the Company if his slate of directors is elected.</w:t>
      </w:r>
    </w:p>
    <w:p>
      <w:pPr>
        <w:spacing w:after="0" w:line="208" w:lineRule="exact"/>
        <w:rPr>
          <w:rFonts w:ascii="Courier New" w:cs="Courier New" w:eastAsia="Courier New" w:hAnsi="Courier New"/>
          <w:sz w:val="18"/>
          <w:szCs w:val="18"/>
          <w:color w:val="auto"/>
        </w:rPr>
      </w:pPr>
    </w:p>
    <w:p>
      <w:pPr>
        <w:ind w:left="960" w:right="2099" w:hanging="952"/>
        <w:spacing w:after="0" w:line="235" w:lineRule="auto"/>
        <w:tabs>
          <w:tab w:leader="none" w:pos="22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his real motive a fishing expedition to gain information for a proxy contest?</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HOLTZMAN CLAIMS that he wants the Company to buy back one-third of its outstanding stock and remove its rights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7" w:lineRule="exact"/>
        <w:rPr>
          <w:sz w:val="20"/>
          <w:szCs w:val="20"/>
          <w:color w:val="auto"/>
        </w:rPr>
      </w:pPr>
    </w:p>
    <w:p>
      <w:pPr>
        <w:ind w:left="960" w:right="1579" w:hanging="952"/>
        <w:spacing w:after="0" w:line="237" w:lineRule="auto"/>
        <w:tabs>
          <w:tab w:leader="none" w:pos="22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would be using your Company's money to increase his percentage owner ship of the Company and would be in a position to acquire more Company stock on the cheap. Indeed, given Levi Strauss' position relating to Holtzman's attempted takeover, the price could end up being very cheap.</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HOLTZMAN CLAIMS that he is confident that he can find financing for the Company's operating needs and for a large stock buy-back program.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7" w:lineRule="exact"/>
        <w:rPr>
          <w:sz w:val="20"/>
          <w:szCs w:val="20"/>
          <w:color w:val="auto"/>
        </w:rPr>
      </w:pPr>
    </w:p>
    <w:p>
      <w:pPr>
        <w:ind w:left="960" w:right="2099" w:hanging="952"/>
        <w:spacing w:after="0" w:line="235" w:lineRule="auto"/>
        <w:tabs>
          <w:tab w:leader="none" w:pos="22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WILL LEND TO THE COMPANY IN THE FACE OF LEVI STRAUSS' POSITION RELATING TO HOLTZMAN'S ATTEMPTED TAKEOVER OF YOUR COMPANY?</w:t>
      </w:r>
    </w:p>
    <w:p>
      <w:pPr>
        <w:spacing w:after="0" w:line="208" w:lineRule="exact"/>
        <w:rPr>
          <w:rFonts w:ascii="Courier New" w:cs="Courier New" w:eastAsia="Courier New" w:hAnsi="Courier New"/>
          <w:sz w:val="18"/>
          <w:szCs w:val="18"/>
          <w:color w:val="auto"/>
        </w:rPr>
      </w:pPr>
    </w:p>
    <w:p>
      <w:pPr>
        <w:ind w:left="960" w:right="1999" w:hanging="952"/>
        <w:spacing w:after="0" w:line="236" w:lineRule="auto"/>
        <w:tabs>
          <w:tab w:leader="none" w:pos="22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-Holtzman's operation of Jewelcor Incorporated ended in a bankruptcy filing. What impact would this have on a lender's decision to lend money to a Holtzman-controlled Designs?</w:t>
      </w:r>
    </w:p>
    <w:p>
      <w:pPr>
        <w:spacing w:after="0" w:line="208" w:lineRule="exact"/>
        <w:rPr>
          <w:rFonts w:ascii="Courier New" w:cs="Courier New" w:eastAsia="Courier New" w:hAnsi="Courier New"/>
          <w:sz w:val="18"/>
          <w:szCs w:val="18"/>
          <w:color w:val="auto"/>
        </w:rPr>
      </w:pPr>
    </w:p>
    <w:p>
      <w:pPr>
        <w:ind w:left="960" w:right="1879" w:hanging="952"/>
        <w:spacing w:after="0" w:line="236" w:lineRule="auto"/>
        <w:tabs>
          <w:tab w:leader="none" w:pos="22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-BankBoston, the Company's principal lender, litigated with Jewelcor Inc. and lost millions in the Jewelcor Inc. bankruptcy. How long would BankBoston be the lender to a Holtzman-controlled Designs?</w:t>
      </w:r>
    </w:p>
    <w:p>
      <w:pPr>
        <w:spacing w:after="0" w:line="209"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What is most important to our stockholders is for the Company to effectively implement a strategy that will produce sustainable growth in profits. Holtzman offers no alternative whatsoever to our current operating strategy except to look for ways to reduce overhead.</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We have already reduced overhead by 27% since 1997, and management continues to examine ways to responsibly reduce overhead. Results through August of this year show that our strategy is working.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ALL THAT HOLTZMAN OFFERS YOUR COMPANY IS THE LIKELIHOOD OF DESTROYING ITS CRITICAL RELATIONSHIP WITH LEVI STRAUSS. We urge you to preserve your Company by completing and returning the enclosed BLUE proxy card.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G. Groninger</w:t>
      </w:r>
    </w:p>
    <w:p>
      <w:pPr>
        <w:ind w:left="4220"/>
        <w:spacing w:after="0" w:line="238" w:lineRule="auto"/>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YOUR SHARES ARE HELD IN THE NAME OF A BANK OR BROKERAGE FIRM, ONLY THAT FIRM CAN EXECUTE A PROXY CARD ON YOUR BEHALF. PLEASE CONTACT THE PERSON RESPONSIBLE FOR YOUR ACCOUNT AND GIVE INSTRUCTIONS FOR COMPLETING A BLUE PROXY CARD.</w:t>
      </w: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1"/>
    </w:lvl>
  </w:abstractNum>
  <w:abstractNum w:abstractNumId="2">
    <w:nsid w:val="3D1B58BA"/>
    <w:multiLevelType w:val="hybridMultilevel"/>
    <w:lvl w:ilvl="0">
      <w:lvlJc w:val="left"/>
      <w:lvlText w:val="["/>
      <w:numFmt w:val="bullet"/>
      <w:start w:val="1"/>
    </w:lvl>
    <w:lvl w:ilvl="1">
      <w:lvlJc w:val="left"/>
      <w:lvlText w:val="%2)"/>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2020-02-22T14:01:01Z</dcterms:created>
  <dcterms:modified xsi:type="dcterms:W3CDTF">2020-02-22T14:01:01Z</dcterms:modified>
</cp:coreProperties>
</file>