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u w:val="single" w:color="auto"/>
          <w:color w:val="auto"/>
        </w:rPr>
        <w:t>WASHINGTON, D.C. 20549</w:t>
      </w:r>
    </w:p>
    <w:p>
      <w:pPr>
        <w:spacing w:after="0" w:line="12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21590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43"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86"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March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59055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17"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DESTINATION XL GROUP, INC.</w:t>
      </w:r>
    </w:p>
    <w:p>
      <w:pPr>
        <w:spacing w:after="0" w:line="63"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25" w:lineRule="exact"/>
        <w:rPr>
          <w:sz w:val="24"/>
          <w:szCs w:val="24"/>
          <w:color w:val="auto"/>
        </w:rPr>
      </w:pPr>
    </w:p>
    <w:tbl>
      <w:tblPr>
        <w:tblLayout w:type="fixed"/>
        <w:tblInd w:w="1305" w:type="dxa"/>
        <w:tblCellMar>
          <w:top w:w="0" w:type="dxa"/>
          <w:left w:w="0" w:type="dxa"/>
          <w:bottom w:w="0" w:type="dxa"/>
          <w:right w:w="0" w:type="dxa"/>
        </w:tblCellMar>
      </w:tblPr>
      <w:tr>
        <w:trPr>
          <w:trHeight w:val="155"/>
        </w:trPr>
        <w:tc>
          <w:tcPr>
            <w:tcW w:w="3200" w:type="dxa"/>
            <w:vAlign w:val="bottom"/>
          </w:tcPr>
          <w:p>
            <w:pPr>
              <w:jc w:val="center"/>
              <w:ind w:right="1131"/>
              <w:spacing w:after="0" w:line="155" w:lineRule="exact"/>
              <w:rPr>
                <w:sz w:val="20"/>
                <w:szCs w:val="20"/>
                <w:color w:val="auto"/>
              </w:rPr>
            </w:pPr>
            <w:r>
              <w:rPr>
                <w:rFonts w:ascii="Arial" w:cs="Arial" w:eastAsia="Arial" w:hAnsi="Arial"/>
                <w:sz w:val="16"/>
                <w:szCs w:val="16"/>
                <w:b w:val="1"/>
                <w:bCs w:val="1"/>
                <w:color w:val="auto"/>
                <w:w w:val="91"/>
              </w:rPr>
              <w:t>Delaware</w:t>
            </w:r>
          </w:p>
        </w:tc>
        <w:tc>
          <w:tcPr>
            <w:tcW w:w="2240" w:type="dxa"/>
            <w:vAlign w:val="bottom"/>
            <w:tcBorders>
              <w:top w:val="single" w:sz="8" w:color="auto"/>
            </w:tcBorders>
          </w:tcPr>
          <w:p>
            <w:pPr>
              <w:jc w:val="right"/>
              <w:ind w:right="731"/>
              <w:spacing w:after="0" w:line="155" w:lineRule="exact"/>
              <w:rPr>
                <w:sz w:val="20"/>
                <w:szCs w:val="20"/>
                <w:color w:val="auto"/>
              </w:rPr>
            </w:pPr>
            <w:r>
              <w:rPr>
                <w:rFonts w:ascii="Arial" w:cs="Arial" w:eastAsia="Arial" w:hAnsi="Arial"/>
                <w:sz w:val="16"/>
                <w:szCs w:val="16"/>
                <w:b w:val="1"/>
                <w:bCs w:val="1"/>
                <w:color w:val="auto"/>
              </w:rPr>
              <w:t>01-34219</w:t>
            </w:r>
          </w:p>
        </w:tc>
        <w:tc>
          <w:tcPr>
            <w:tcW w:w="2680" w:type="dxa"/>
            <w:vAlign w:val="bottom"/>
          </w:tcPr>
          <w:p>
            <w:pPr>
              <w:jc w:val="right"/>
              <w:ind w:right="33"/>
              <w:spacing w:after="0" w:line="155" w:lineRule="exact"/>
              <w:rPr>
                <w:sz w:val="20"/>
                <w:szCs w:val="20"/>
                <w:color w:val="auto"/>
              </w:rPr>
            </w:pPr>
            <w:r>
              <w:rPr>
                <w:rFonts w:ascii="Arial" w:cs="Arial" w:eastAsia="Arial" w:hAnsi="Arial"/>
                <w:sz w:val="16"/>
                <w:szCs w:val="16"/>
                <w:b w:val="1"/>
                <w:bCs w:val="1"/>
                <w:color w:val="auto"/>
              </w:rPr>
              <w:t>04-2623104</w:t>
            </w:r>
          </w:p>
        </w:tc>
      </w:tr>
      <w:tr>
        <w:trPr>
          <w:trHeight w:val="118"/>
        </w:trPr>
        <w:tc>
          <w:tcPr>
            <w:tcW w:w="3200" w:type="dxa"/>
            <w:vAlign w:val="bottom"/>
          </w:tcPr>
          <w:p>
            <w:pPr>
              <w:jc w:val="center"/>
              <w:ind w:right="1131"/>
              <w:spacing w:after="0" w:line="118" w:lineRule="exact"/>
              <w:rPr>
                <w:sz w:val="20"/>
                <w:szCs w:val="20"/>
                <w:color w:val="auto"/>
              </w:rPr>
            </w:pPr>
            <w:r>
              <w:rPr>
                <w:rFonts w:ascii="Arial" w:cs="Arial" w:eastAsia="Arial" w:hAnsi="Arial"/>
                <w:sz w:val="12"/>
                <w:szCs w:val="12"/>
                <w:b w:val="1"/>
                <w:bCs w:val="1"/>
                <w:color w:val="auto"/>
                <w:w w:val="90"/>
              </w:rPr>
              <w:t>(State or Other Jurisdiction</w:t>
            </w:r>
          </w:p>
        </w:tc>
        <w:tc>
          <w:tcPr>
            <w:tcW w:w="22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0"/>
              </w:rPr>
              <w:t>(Commission File Number)</w:t>
            </w:r>
          </w:p>
        </w:tc>
        <w:tc>
          <w:tcPr>
            <w:tcW w:w="2680" w:type="dxa"/>
            <w:vAlign w:val="bottom"/>
          </w:tcPr>
          <w:p>
            <w:pPr>
              <w:jc w:val="center"/>
              <w:ind w:left="1673"/>
              <w:spacing w:after="0" w:line="118" w:lineRule="exact"/>
              <w:rPr>
                <w:sz w:val="20"/>
                <w:szCs w:val="20"/>
                <w:color w:val="auto"/>
              </w:rPr>
            </w:pPr>
            <w:r>
              <w:rPr>
                <w:rFonts w:ascii="Arial" w:cs="Arial" w:eastAsia="Arial" w:hAnsi="Arial"/>
                <w:sz w:val="12"/>
                <w:szCs w:val="12"/>
                <w:b w:val="1"/>
                <w:bCs w:val="1"/>
                <w:color w:val="auto"/>
                <w:w w:val="95"/>
              </w:rPr>
              <w:t>(IRS Employer</w:t>
            </w:r>
          </w:p>
        </w:tc>
      </w:tr>
      <w:tr>
        <w:trPr>
          <w:trHeight w:val="151"/>
        </w:trPr>
        <w:tc>
          <w:tcPr>
            <w:tcW w:w="3200" w:type="dxa"/>
            <w:vAlign w:val="bottom"/>
          </w:tcPr>
          <w:p>
            <w:pPr>
              <w:jc w:val="center"/>
              <w:ind w:right="1131"/>
              <w:spacing w:after="0"/>
              <w:rPr>
                <w:sz w:val="20"/>
                <w:szCs w:val="20"/>
                <w:color w:val="auto"/>
              </w:rPr>
            </w:pPr>
            <w:r>
              <w:rPr>
                <w:rFonts w:ascii="Arial" w:cs="Arial" w:eastAsia="Arial" w:hAnsi="Arial"/>
                <w:sz w:val="12"/>
                <w:szCs w:val="12"/>
                <w:b w:val="1"/>
                <w:bCs w:val="1"/>
                <w:color w:val="auto"/>
                <w:w w:val="91"/>
              </w:rPr>
              <w:t>of Incorporation)</w:t>
            </w:r>
          </w:p>
        </w:tc>
        <w:tc>
          <w:tcPr>
            <w:tcW w:w="2240" w:type="dxa"/>
            <w:vAlign w:val="bottom"/>
          </w:tcPr>
          <w:p>
            <w:pPr>
              <w:spacing w:after="0"/>
              <w:rPr>
                <w:sz w:val="13"/>
                <w:szCs w:val="13"/>
                <w:color w:val="auto"/>
              </w:rPr>
            </w:pPr>
          </w:p>
        </w:tc>
        <w:tc>
          <w:tcPr>
            <w:tcW w:w="2680" w:type="dxa"/>
            <w:vAlign w:val="bottom"/>
          </w:tcPr>
          <w:p>
            <w:pPr>
              <w:jc w:val="center"/>
              <w:ind w:left="1673"/>
              <w:spacing w:after="0"/>
              <w:rPr>
                <w:sz w:val="20"/>
                <w:szCs w:val="20"/>
                <w:color w:val="auto"/>
              </w:rPr>
            </w:pPr>
            <w:r>
              <w:rPr>
                <w:rFonts w:ascii="Arial" w:cs="Arial" w:eastAsia="Arial" w:hAnsi="Arial"/>
                <w:sz w:val="12"/>
                <w:szCs w:val="12"/>
                <w:b w:val="1"/>
                <w:bCs w:val="1"/>
                <w:color w:val="auto"/>
                <w:w w:val="92"/>
              </w:rPr>
              <w:t>Identification No.)</w:t>
            </w:r>
          </w:p>
        </w:tc>
      </w:tr>
      <w:tr>
        <w:trPr>
          <w:trHeight w:val="304"/>
        </w:trPr>
        <w:tc>
          <w:tcPr>
            <w:tcW w:w="3200" w:type="dxa"/>
            <w:vAlign w:val="bottom"/>
          </w:tcPr>
          <w:p>
            <w:pPr>
              <w:jc w:val="center"/>
              <w:ind w:right="1111"/>
              <w:spacing w:after="0"/>
              <w:rPr>
                <w:sz w:val="20"/>
                <w:szCs w:val="20"/>
                <w:color w:val="auto"/>
              </w:rPr>
            </w:pPr>
            <w:r>
              <w:rPr>
                <w:rFonts w:ascii="Arial" w:cs="Arial" w:eastAsia="Arial" w:hAnsi="Arial"/>
                <w:sz w:val="16"/>
                <w:szCs w:val="16"/>
                <w:b w:val="1"/>
                <w:bCs w:val="1"/>
                <w:color w:val="auto"/>
                <w:w w:val="90"/>
              </w:rPr>
              <w:t>555 Turnpike Street</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1"/>
        </w:trPr>
        <w:tc>
          <w:tcPr>
            <w:tcW w:w="3200" w:type="dxa"/>
            <w:vAlign w:val="bottom"/>
          </w:tcPr>
          <w:p>
            <w:pPr>
              <w:jc w:val="center"/>
              <w:ind w:right="1111"/>
              <w:spacing w:after="0" w:line="171" w:lineRule="exact"/>
              <w:rPr>
                <w:sz w:val="20"/>
                <w:szCs w:val="20"/>
                <w:color w:val="auto"/>
              </w:rPr>
            </w:pPr>
            <w:r>
              <w:rPr>
                <w:rFonts w:ascii="Arial" w:cs="Arial" w:eastAsia="Arial" w:hAnsi="Arial"/>
                <w:sz w:val="16"/>
                <w:szCs w:val="16"/>
                <w:b w:val="1"/>
                <w:bCs w:val="1"/>
                <w:color w:val="auto"/>
                <w:w w:val="86"/>
              </w:rPr>
              <w:t>Canton, Massachusetts</w:t>
            </w:r>
          </w:p>
        </w:tc>
        <w:tc>
          <w:tcPr>
            <w:tcW w:w="2240" w:type="dxa"/>
            <w:vAlign w:val="bottom"/>
          </w:tcPr>
          <w:p>
            <w:pPr>
              <w:spacing w:after="0"/>
              <w:rPr>
                <w:sz w:val="14"/>
                <w:szCs w:val="14"/>
                <w:color w:val="auto"/>
              </w:rPr>
            </w:pPr>
          </w:p>
        </w:tc>
        <w:tc>
          <w:tcPr>
            <w:tcW w:w="2680" w:type="dxa"/>
            <w:vAlign w:val="bottom"/>
          </w:tcPr>
          <w:p>
            <w:pPr>
              <w:jc w:val="right"/>
              <w:ind w:right="213"/>
              <w:spacing w:after="0" w:line="171" w:lineRule="exact"/>
              <w:rPr>
                <w:sz w:val="20"/>
                <w:szCs w:val="20"/>
                <w:color w:val="auto"/>
              </w:rPr>
            </w:pPr>
            <w:r>
              <w:rPr>
                <w:rFonts w:ascii="Arial" w:cs="Arial" w:eastAsia="Arial" w:hAnsi="Arial"/>
                <w:sz w:val="16"/>
                <w:szCs w:val="16"/>
                <w:b w:val="1"/>
                <w:bCs w:val="1"/>
                <w:color w:val="auto"/>
              </w:rPr>
              <w:t>02021</w:t>
            </w:r>
          </w:p>
        </w:tc>
      </w:tr>
      <w:tr>
        <w:trPr>
          <w:trHeight w:val="151"/>
        </w:trPr>
        <w:tc>
          <w:tcPr>
            <w:tcW w:w="3200" w:type="dxa"/>
            <w:vAlign w:val="bottom"/>
          </w:tcPr>
          <w:p>
            <w:pPr>
              <w:jc w:val="center"/>
              <w:ind w:right="111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240" w:type="dxa"/>
            <w:vAlign w:val="bottom"/>
          </w:tcPr>
          <w:p>
            <w:pPr>
              <w:spacing w:after="0"/>
              <w:rPr>
                <w:sz w:val="13"/>
                <w:szCs w:val="13"/>
                <w:color w:val="auto"/>
              </w:rPr>
            </w:pPr>
          </w:p>
        </w:tc>
        <w:tc>
          <w:tcPr>
            <w:tcW w:w="2680" w:type="dxa"/>
            <w:vAlign w:val="bottom"/>
          </w:tcPr>
          <w:p>
            <w:pPr>
              <w:jc w:val="center"/>
              <w:ind w:left="1673"/>
              <w:spacing w:after="0"/>
              <w:rPr>
                <w:sz w:val="20"/>
                <w:szCs w:val="20"/>
                <w:color w:val="auto"/>
              </w:rPr>
            </w:pPr>
            <w:r>
              <w:rPr>
                <w:rFonts w:ascii="Arial" w:cs="Arial" w:eastAsia="Arial" w:hAnsi="Arial"/>
                <w:sz w:val="12"/>
                <w:szCs w:val="12"/>
                <w:b w:val="1"/>
                <w:bCs w:val="1"/>
                <w:color w:val="auto"/>
                <w:w w:val="90"/>
              </w:rPr>
              <w:t>(Zip Code)</w:t>
            </w:r>
          </w:p>
        </w:tc>
      </w:tr>
    </w:tbl>
    <w:p>
      <w:pPr>
        <w:spacing w:after="0" w:line="151"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781 828-9300</w:t>
      </w:r>
    </w:p>
    <w:p>
      <w:pPr>
        <w:spacing w:after="0" w:line="307"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99695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8"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31"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7680" w:type="dxa"/>
            <w:vAlign w:val="bottom"/>
            <w:gridSpan w:val="5"/>
          </w:tcPr>
          <w:p>
            <w:pPr>
              <w:ind w:left="12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61"/>
        </w:trPr>
        <w:tc>
          <w:tcPr>
            <w:tcW w:w="3580" w:type="dxa"/>
            <w:vAlign w:val="bottom"/>
            <w:vMerge w:val="restart"/>
          </w:tcPr>
          <w:p>
            <w:pPr>
              <w:jc w:val="center"/>
              <w:ind w:left="601"/>
              <w:spacing w:after="0"/>
              <w:rPr>
                <w:sz w:val="20"/>
                <w:szCs w:val="20"/>
                <w:color w:val="auto"/>
              </w:rPr>
            </w:pPr>
            <w:r>
              <w:rPr>
                <w:rFonts w:ascii="Arial" w:cs="Arial" w:eastAsia="Arial" w:hAnsi="Arial"/>
                <w:sz w:val="16"/>
                <w:szCs w:val="16"/>
                <w:b w:val="1"/>
                <w:bCs w:val="1"/>
                <w:color w:val="auto"/>
                <w:w w:val="85"/>
              </w:rPr>
              <w:t>Title of each class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22"/>
                <w:szCs w:val="22"/>
                <w:color w:val="auto"/>
              </w:rPr>
            </w:pPr>
          </w:p>
        </w:tc>
        <w:tc>
          <w:tcPr>
            <w:tcW w:w="5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c>
          <w:tcPr>
            <w:tcW w:w="0" w:type="dxa"/>
            <w:vAlign w:val="bottom"/>
          </w:tcPr>
          <w:p>
            <w:pPr>
              <w:spacing w:after="0"/>
              <w:rPr>
                <w:sz w:val="1"/>
                <w:szCs w:val="1"/>
                <w:color w:val="auto"/>
              </w:rPr>
            </w:pPr>
          </w:p>
        </w:tc>
      </w:tr>
      <w:tr>
        <w:trPr>
          <w:trHeight w:val="177"/>
        </w:trPr>
        <w:tc>
          <w:tcPr>
            <w:tcW w:w="35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80" w:type="dxa"/>
            <w:vAlign w:val="bottom"/>
          </w:tcPr>
          <w:p>
            <w:pPr>
              <w:jc w:val="center"/>
              <w:ind w:left="601"/>
              <w:spacing w:after="0"/>
              <w:rPr>
                <w:sz w:val="20"/>
                <w:szCs w:val="20"/>
                <w:color w:val="auto"/>
              </w:rPr>
            </w:pPr>
            <w:r>
              <w:rPr>
                <w:rFonts w:ascii="Arial" w:cs="Arial" w:eastAsia="Arial" w:hAnsi="Arial"/>
                <w:sz w:val="16"/>
                <w:szCs w:val="16"/>
                <w:color w:val="auto"/>
                <w:w w:val="88"/>
              </w:rPr>
              <w:t>Common Stock, par value $0.01 per share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DXLG</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5" w:right="220"/>
        <w:spacing w:after="0" w:line="25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left="5" w:right="320"/>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164465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92" w:lineRule="exact"/>
        <w:rPr>
          <w:sz w:val="20"/>
          <w:szCs w:val="20"/>
          <w:color w:val="auto"/>
        </w:rPr>
      </w:pPr>
    </w:p>
    <w:p>
      <w:pPr>
        <w:ind w:right="360"/>
        <w:spacing w:after="0" w:line="285" w:lineRule="auto"/>
        <w:rPr>
          <w:sz w:val="20"/>
          <w:szCs w:val="20"/>
          <w:color w:val="auto"/>
        </w:rPr>
      </w:pPr>
      <w:r>
        <w:rPr>
          <w:rFonts w:ascii="Arial" w:cs="Arial" w:eastAsia="Arial" w:hAnsi="Arial"/>
          <w:sz w:val="15"/>
          <w:szCs w:val="15"/>
          <w:color w:val="auto"/>
        </w:rPr>
        <w:t>Destination XL Group, Inc. (the "Company") has updated its Investor Presentation, which will be used by the Company in upcoming meetings with investors. A copy of the Investor Presentation is furnished herewith as Exhibit 99.1 and will be available on the Company's website at investor.destinationxl.com.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Arial" w:cs="Arial" w:eastAsia="Arial" w:hAnsi="Arial"/>
                <w:sz w:val="16"/>
                <w:szCs w:val="16"/>
                <w:color w:val="auto"/>
              </w:rPr>
              <w:t>(d) exhibits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r>
              <w:rPr>
                <w:rFonts w:ascii="Arial" w:cs="Arial" w:eastAsia="Arial" w:hAnsi="Arial"/>
                <w:sz w:val="16"/>
                <w:szCs w:val="16"/>
                <w:color w:val="auto"/>
              </w:rPr>
              <w:t>.</w:t>
            </w:r>
          </w:p>
        </w:tc>
        <w:tc>
          <w:tcPr>
            <w:tcW w:w="9800" w:type="dxa"/>
            <w:vAlign w:val="bottom"/>
            <w:gridSpan w:val="4"/>
          </w:tcPr>
          <w:p>
            <w:pPr>
              <w:ind w:left="2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6"/>
                <w:szCs w:val="16"/>
                <w:color w:val="auto"/>
              </w:rPr>
              <w:t>99.1</w:t>
            </w:r>
          </w:p>
        </w:tc>
        <w:tc>
          <w:tcPr>
            <w:tcW w:w="7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560" w:type="dxa"/>
            <w:vAlign w:val="bottom"/>
            <w:gridSpan w:val="3"/>
          </w:tcPr>
          <w:p>
            <w:pPr>
              <w:spacing w:after="0" w:line="145" w:lineRule="exact"/>
              <w:rPr>
                <w:rFonts w:ascii="Arial" w:cs="Arial" w:eastAsia="Arial" w:hAnsi="Arial"/>
                <w:sz w:val="16"/>
                <w:szCs w:val="16"/>
                <w:color w:val="0000FF"/>
              </w:rPr>
            </w:pPr>
            <w:hyperlink w:anchor="page4">
              <w:r>
                <w:rPr>
                  <w:rFonts w:ascii="Arial" w:cs="Arial" w:eastAsia="Arial" w:hAnsi="Arial"/>
                  <w:sz w:val="16"/>
                  <w:szCs w:val="16"/>
                  <w:color w:val="0000FF"/>
                </w:rPr>
                <w:t>Investor Presentation - March 2022</w:t>
              </w:r>
            </w:hyperlink>
          </w:p>
        </w:tc>
        <w:tc>
          <w:tcPr>
            <w:tcW w:w="0" w:type="dxa"/>
            <w:vAlign w:val="bottom"/>
          </w:tcPr>
          <w:p>
            <w:pPr>
              <w:spacing w:after="0"/>
              <w:rPr>
                <w:sz w:val="1"/>
                <w:szCs w:val="1"/>
                <w:color w:val="auto"/>
              </w:rPr>
            </w:pPr>
          </w:p>
        </w:tc>
      </w:tr>
      <w:tr>
        <w:trPr>
          <w:trHeight w:val="634"/>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1460" w:type="dxa"/>
            <w:vAlign w:val="bottom"/>
            <w:tcBorders>
              <w:top w:val="single" w:sz="8" w:color="0000FF"/>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39" w:lineRule="exact"/>
        <w:rPr>
          <w:sz w:val="20"/>
          <w:szCs w:val="20"/>
          <w:color w:val="auto"/>
        </w:rPr>
      </w:pPr>
    </w:p>
    <w:p>
      <w:pPr>
        <w:ind w:right="500"/>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Destination XL Group, Inc.</w:t>
            </w:r>
          </w:p>
        </w:tc>
      </w:tr>
      <w:tr>
        <w:trPr>
          <w:trHeight w:val="43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3160" w:type="dxa"/>
            <w:vAlign w:val="bottom"/>
          </w:tcPr>
          <w:p>
            <w:pPr>
              <w:ind w:left="180"/>
              <w:spacing w:after="0"/>
              <w:rPr>
                <w:sz w:val="20"/>
                <w:szCs w:val="20"/>
                <w:color w:val="auto"/>
              </w:rPr>
            </w:pPr>
            <w:r>
              <w:rPr>
                <w:rFonts w:ascii="Arial" w:cs="Arial" w:eastAsia="Arial" w:hAnsi="Arial"/>
                <w:sz w:val="16"/>
                <w:szCs w:val="16"/>
                <w:color w:val="auto"/>
              </w:rPr>
              <w:t>March 22, 2022</w:t>
            </w:r>
          </w:p>
        </w:tc>
        <w:tc>
          <w:tcPr>
            <w:tcW w:w="7580" w:type="dxa"/>
            <w:vAlign w:val="bottom"/>
            <w:gridSpan w:val="2"/>
          </w:tcPr>
          <w:p>
            <w:pPr>
              <w:ind w:left="1960"/>
              <w:spacing w:after="0"/>
              <w:rPr>
                <w:sz w:val="20"/>
                <w:szCs w:val="20"/>
                <w:color w:val="auto"/>
              </w:rPr>
            </w:pPr>
            <w:r>
              <w:rPr>
                <w:rFonts w:ascii="Arial" w:cs="Arial" w:eastAsia="Arial" w:hAnsi="Arial"/>
                <w:sz w:val="16"/>
                <w:szCs w:val="16"/>
                <w:color w:val="auto"/>
              </w:rPr>
              <w:t>By:   /s/ Robert S. Molloy</w:t>
            </w:r>
          </w:p>
        </w:tc>
      </w:tr>
      <w:tr>
        <w:trPr>
          <w:trHeight w:val="192"/>
        </w:trPr>
        <w:tc>
          <w:tcPr>
            <w:tcW w:w="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General Counsel and Secretary</w:t>
            </w:r>
          </w:p>
        </w:tc>
      </w:tr>
      <w:tr>
        <w:trPr>
          <w:trHeight w:val="395"/>
        </w:trPr>
        <w:tc>
          <w:tcPr>
            <w:tcW w:w="5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2022-03-22T08:02:30Z</dcterms:created>
  <dcterms:modified xsi:type="dcterms:W3CDTF">2022-03-22T08:02:30Z</dcterms:modified>
</cp:coreProperties>
</file>