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16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NEW)</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148711104</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31, 2006</w:t>
      </w:r>
    </w:p>
    <w:p>
      <w:pPr>
        <w:spacing w:after="0" w:line="207"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060" w:right="7359" w:firstLine="1"/>
        <w:spacing w:after="0" w:line="536" w:lineRule="auto"/>
        <w:tabs>
          <w:tab w:leader="none" w:pos="148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540" w:right="199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No 148711104</w:t>
            </w:r>
          </w:p>
        </w:tc>
        <w:tc>
          <w:tcPr>
            <w:tcW w:w="1260" w:type="dxa"/>
            <w:vAlign w:val="bottom"/>
          </w:tcPr>
          <w:p>
            <w:pPr>
              <w:ind w:left="94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BEAR STEARNS ASSET MANAGEMENT INC.</w:t>
      </w:r>
    </w:p>
    <w:p>
      <w:pPr>
        <w:ind w:left="540"/>
        <w:spacing w:after="0" w:line="238" w:lineRule="auto"/>
        <w:rPr>
          <w:sz w:val="20"/>
          <w:szCs w:val="20"/>
          <w:color w:val="auto"/>
        </w:rPr>
      </w:pPr>
      <w:r>
        <w:rPr>
          <w:rFonts w:ascii="Courier New" w:cs="Courier New" w:eastAsia="Courier New" w:hAnsi="Courier New"/>
          <w:sz w:val="18"/>
          <w:szCs w:val="18"/>
          <w:color w:val="auto"/>
        </w:rPr>
        <w:t>06-1135192</w:t>
      </w:r>
    </w:p>
    <w:p>
      <w:pPr>
        <w:spacing w:after="0" w:line="5"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20" w:hanging="527"/>
        <w:spacing w:after="0" w:line="238" w:lineRule="auto"/>
        <w:tabs>
          <w:tab w:leader="none" w:pos="81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8120" w:hanging="527"/>
        <w:spacing w:after="0" w:line="238" w:lineRule="auto"/>
        <w:tabs>
          <w:tab w:leader="none" w:pos="81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244" w:right="1440" w:bottom="254" w:gutter="0" w:footer="0" w:header="0"/>
        </w:sectPr>
      </w:pPr>
    </w:p>
    <w:bookmarkStart w:id="1" w:name="page2"/>
    <w:bookmarkEnd w:id="1"/>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846,750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896,603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1,030,352</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420"/>
        <w:spacing w:after="0"/>
        <w:tabs>
          <w:tab w:leader="none" w:pos="21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896,603</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2,191,479</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6.3%</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CUSIP No 148711104</w:t>
            </w:r>
          </w:p>
        </w:tc>
        <w:tc>
          <w:tcPr>
            <w:tcW w:w="4740" w:type="dxa"/>
            <w:vAlign w:val="bottom"/>
          </w:tcPr>
          <w:p>
            <w:pPr>
              <w:ind w:left="100"/>
              <w:spacing w:after="0"/>
              <w:rPr>
                <w:sz w:val="20"/>
                <w:szCs w:val="20"/>
                <w:color w:val="auto"/>
              </w:rPr>
            </w:pPr>
            <w:r>
              <w:rPr>
                <w:rFonts w:ascii="Courier New" w:cs="Courier New" w:eastAsia="Courier New" w:hAnsi="Courier New"/>
                <w:sz w:val="18"/>
                <w:szCs w:val="18"/>
                <w:color w:val="auto"/>
              </w:rPr>
              <w:t>13G</w:t>
            </w:r>
          </w:p>
        </w:tc>
      </w:tr>
      <w:tr>
        <w:trPr>
          <w:trHeight w:val="810"/>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Item 1(a).  Name of Issuer:</w:t>
            </w:r>
          </w:p>
        </w:tc>
        <w:tc>
          <w:tcPr>
            <w:tcW w:w="4740" w:type="dxa"/>
            <w:vAlign w:val="bottom"/>
          </w:tcPr>
          <w:p>
            <w:pPr>
              <w:spacing w:after="0"/>
              <w:rPr>
                <w:sz w:val="24"/>
                <w:szCs w:val="24"/>
                <w:color w:val="auto"/>
              </w:rPr>
            </w:pPr>
          </w:p>
        </w:tc>
      </w:tr>
      <w:tr>
        <w:trPr>
          <w:trHeight w:val="608"/>
        </w:trPr>
        <w:tc>
          <w:tcPr>
            <w:tcW w:w="1160" w:type="dxa"/>
            <w:vAlign w:val="bottom"/>
          </w:tcPr>
          <w:p>
            <w:pPr>
              <w:spacing w:after="0"/>
              <w:rPr>
                <w:sz w:val="24"/>
                <w:szCs w:val="24"/>
                <w:color w:val="auto"/>
              </w:rPr>
            </w:pPr>
          </w:p>
        </w:tc>
        <w:tc>
          <w:tcPr>
            <w:tcW w:w="72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CASUAL MALE RETAIL GROUP INC</w:t>
            </w: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8440" w:type="dxa"/>
            <w:vAlign w:val="bottom"/>
            <w:gridSpan w:val="3"/>
          </w:tcPr>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tc>
      </w:tr>
      <w:tr>
        <w:trPr>
          <w:trHeight w:val="405"/>
        </w:trPr>
        <w:tc>
          <w:tcPr>
            <w:tcW w:w="1160" w:type="dxa"/>
            <w:vAlign w:val="bottom"/>
          </w:tcPr>
          <w:p>
            <w:pPr>
              <w:spacing w:after="0"/>
              <w:rPr>
                <w:sz w:val="24"/>
                <w:szCs w:val="24"/>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555 TURNPIKE STREET</w:t>
            </w:r>
          </w:p>
        </w:tc>
        <w:tc>
          <w:tcPr>
            <w:tcW w:w="474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CANTON, MA 02021</w:t>
            </w:r>
          </w:p>
        </w:tc>
        <w:tc>
          <w:tcPr>
            <w:tcW w:w="47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Item 2(a).  Name of Person Filing:</w:t>
            </w:r>
          </w:p>
        </w:tc>
        <w:tc>
          <w:tcPr>
            <w:tcW w:w="4740" w:type="dxa"/>
            <w:vAlign w:val="bottom"/>
          </w:tcPr>
          <w:p>
            <w:pPr>
              <w:spacing w:after="0"/>
              <w:rPr>
                <w:sz w:val="24"/>
                <w:szCs w:val="24"/>
                <w:color w:val="auto"/>
              </w:rPr>
            </w:pPr>
          </w:p>
        </w:tc>
      </w:tr>
      <w:tr>
        <w:trPr>
          <w:trHeight w:val="405"/>
        </w:trPr>
        <w:tc>
          <w:tcPr>
            <w:tcW w:w="1160" w:type="dxa"/>
            <w:vAlign w:val="bottom"/>
          </w:tcPr>
          <w:p>
            <w:pPr>
              <w:spacing w:after="0"/>
              <w:rPr>
                <w:sz w:val="24"/>
                <w:szCs w:val="24"/>
                <w:color w:val="auto"/>
              </w:rPr>
            </w:pPr>
          </w:p>
        </w:tc>
        <w:tc>
          <w:tcPr>
            <w:tcW w:w="72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BEAR STEARNS ASSET MANAGEMENT INC.</w:t>
            </w: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8440" w:type="dxa"/>
            <w:vAlign w:val="bottom"/>
            <w:gridSpan w:val="3"/>
          </w:tcPr>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tc>
      </w:tr>
      <w:tr>
        <w:trPr>
          <w:trHeight w:val="405"/>
        </w:trPr>
        <w:tc>
          <w:tcPr>
            <w:tcW w:w="1160" w:type="dxa"/>
            <w:vAlign w:val="bottom"/>
          </w:tcPr>
          <w:p>
            <w:pPr>
              <w:spacing w:after="0"/>
              <w:rPr>
                <w:sz w:val="24"/>
                <w:szCs w:val="24"/>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383 MADISON AVENUE</w:t>
            </w:r>
          </w:p>
        </w:tc>
        <w:tc>
          <w:tcPr>
            <w:tcW w:w="474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YORK, NY 10179</w:t>
            </w:r>
          </w:p>
        </w:tc>
        <w:tc>
          <w:tcPr>
            <w:tcW w:w="47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Citizenship:</w:t>
            </w:r>
          </w:p>
        </w:tc>
        <w:tc>
          <w:tcPr>
            <w:tcW w:w="4740" w:type="dxa"/>
            <w:vAlign w:val="bottom"/>
          </w:tcPr>
          <w:p>
            <w:pPr>
              <w:spacing w:after="0"/>
              <w:rPr>
                <w:sz w:val="24"/>
                <w:szCs w:val="24"/>
                <w:color w:val="auto"/>
              </w:rPr>
            </w:pPr>
          </w:p>
        </w:tc>
      </w:tr>
      <w:tr>
        <w:trPr>
          <w:trHeight w:val="405"/>
        </w:trPr>
        <w:tc>
          <w:tcPr>
            <w:tcW w:w="1160" w:type="dxa"/>
            <w:vAlign w:val="bottom"/>
          </w:tcPr>
          <w:p>
            <w:pPr>
              <w:spacing w:after="0"/>
              <w:rPr>
                <w:sz w:val="24"/>
                <w:szCs w:val="24"/>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NEW YORK</w:t>
            </w:r>
          </w:p>
        </w:tc>
        <w:tc>
          <w:tcPr>
            <w:tcW w:w="474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8440" w:type="dxa"/>
            <w:vAlign w:val="bottom"/>
            <w:gridSpan w:val="3"/>
          </w:tcPr>
          <w:p>
            <w:pPr>
              <w:spacing w:after="0"/>
              <w:rPr>
                <w:sz w:val="20"/>
                <w:szCs w:val="20"/>
                <w:color w:val="auto"/>
              </w:rPr>
            </w:pPr>
            <w:r>
              <w:rPr>
                <w:rFonts w:ascii="Courier New" w:cs="Courier New" w:eastAsia="Courier New" w:hAnsi="Courier New"/>
                <w:sz w:val="18"/>
                <w:szCs w:val="18"/>
                <w:color w:val="auto"/>
              </w:rPr>
              <w:t>Item 2(d).  Title of Class of Securities:</w:t>
            </w:r>
          </w:p>
        </w:tc>
      </w:tr>
      <w:tr>
        <w:trPr>
          <w:trHeight w:val="405"/>
        </w:trPr>
        <w:tc>
          <w:tcPr>
            <w:tcW w:w="1160" w:type="dxa"/>
            <w:vAlign w:val="bottom"/>
          </w:tcPr>
          <w:p>
            <w:pPr>
              <w:spacing w:after="0"/>
              <w:rPr>
                <w:sz w:val="24"/>
                <w:szCs w:val="24"/>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COMMON STOCK</w:t>
            </w:r>
          </w:p>
        </w:tc>
        <w:tc>
          <w:tcPr>
            <w:tcW w:w="474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Item 2(e).  CUSIP Number:</w:t>
            </w:r>
          </w:p>
        </w:tc>
        <w:tc>
          <w:tcPr>
            <w:tcW w:w="4740" w:type="dxa"/>
            <w:vAlign w:val="bottom"/>
          </w:tcPr>
          <w:p>
            <w:pPr>
              <w:spacing w:after="0"/>
              <w:rPr>
                <w:sz w:val="24"/>
                <w:szCs w:val="24"/>
                <w:color w:val="auto"/>
              </w:rPr>
            </w:pPr>
          </w:p>
        </w:tc>
      </w:tr>
      <w:tr>
        <w:trPr>
          <w:trHeight w:val="405"/>
        </w:trPr>
        <w:tc>
          <w:tcPr>
            <w:tcW w:w="1160" w:type="dxa"/>
            <w:vAlign w:val="bottom"/>
          </w:tcPr>
          <w:p>
            <w:pPr>
              <w:spacing w:after="0"/>
              <w:rPr>
                <w:sz w:val="24"/>
                <w:szCs w:val="24"/>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148711104</w:t>
            </w:r>
          </w:p>
        </w:tc>
        <w:tc>
          <w:tcPr>
            <w:tcW w:w="474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28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7"/>
              </w:rPr>
              <w:t>3. If This Statement is Filed Pursuant to Rule 13d-1(b), or 13d-2(b)</w:t>
            </w:r>
          </w:p>
        </w:tc>
      </w:tr>
      <w:tr>
        <w:trPr>
          <w:trHeight w:val="203"/>
        </w:trPr>
        <w:tc>
          <w:tcPr>
            <w:tcW w:w="1160" w:type="dxa"/>
            <w:vAlign w:val="bottom"/>
          </w:tcPr>
          <w:p>
            <w:pPr>
              <w:spacing w:after="0"/>
              <w:rPr>
                <w:sz w:val="17"/>
                <w:szCs w:val="17"/>
                <w:color w:val="auto"/>
              </w:rPr>
            </w:pPr>
          </w:p>
        </w:tc>
        <w:tc>
          <w:tcPr>
            <w:tcW w:w="7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r>
    </w:tbl>
    <w:p>
      <w:pPr>
        <w:spacing w:after="0" w:line="207" w:lineRule="exact"/>
        <w:rPr>
          <w:sz w:val="20"/>
          <w:szCs w:val="20"/>
          <w:color w:val="auto"/>
        </w:rPr>
      </w:pPr>
    </w:p>
    <w:p>
      <w:pPr>
        <w:ind w:left="1580" w:right="1879" w:hanging="1045"/>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w:t>
      </w:r>
    </w:p>
    <w:p>
      <w:pPr>
        <w:spacing w:after="0" w:line="202" w:lineRule="exact"/>
        <w:rPr>
          <w:rFonts w:ascii="Courier New" w:cs="Courier New" w:eastAsia="Courier New" w:hAnsi="Courier New"/>
          <w:sz w:val="18"/>
          <w:szCs w:val="18"/>
          <w:color w:val="auto"/>
        </w:rPr>
      </w:pPr>
    </w:p>
    <w:p>
      <w:pPr>
        <w:ind w:left="1580" w:hanging="1045"/>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right="2419" w:hanging="1045"/>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580" w:right="2739" w:hanging="1045"/>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580" w:right="3479" w:hanging="1045"/>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2419" w:hanging="1045"/>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2319" w:hanging="1045"/>
        <w:spacing w:after="0" w:line="236"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580" w:hanging="1045"/>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ectPr>
          <w:pgSz w:w="11900" w:h="16838" w:orient="portrait"/>
          <w:cols w:equalWidth="0" w:num="1">
            <w:col w:w="10219"/>
          </w:cols>
          <w:pgMar w:left="240" w:top="919" w:right="1440" w:bottom="564"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148711104</w:t>
            </w:r>
          </w:p>
        </w:tc>
        <w:tc>
          <w:tcPr>
            <w:tcW w:w="1260" w:type="dxa"/>
            <w:vAlign w:val="bottom"/>
          </w:tcPr>
          <w:p>
            <w:pPr>
              <w:ind w:left="94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2,191,479</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6.3%</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846,750</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896,603</w:t>
      </w:r>
    </w:p>
    <w:p>
      <w:pPr>
        <w:spacing w:after="0" w:line="206" w:lineRule="exact"/>
        <w:rPr>
          <w:rFonts w:ascii="Courier New" w:cs="Courier New" w:eastAsia="Courier New" w:hAnsi="Courier New"/>
          <w:sz w:val="18"/>
          <w:szCs w:val="18"/>
          <w:color w:val="auto"/>
        </w:rPr>
      </w:pPr>
    </w:p>
    <w:p>
      <w:pPr>
        <w:ind w:left="1580" w:hanging="624"/>
        <w:spacing w:after="0"/>
        <w:tabs>
          <w:tab w:leader="none" w:pos="158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1,030,352</w:t>
      </w:r>
    </w:p>
    <w:p>
      <w:pPr>
        <w:spacing w:after="0" w:line="218" w:lineRule="exact"/>
        <w:rPr>
          <w:rFonts w:ascii="Courier New" w:cs="Courier New" w:eastAsia="Courier New" w:hAnsi="Courier New"/>
          <w:sz w:val="16"/>
          <w:szCs w:val="16"/>
          <w:color w:val="auto"/>
        </w:rPr>
      </w:pPr>
    </w:p>
    <w:p>
      <w:pPr>
        <w:ind w:left="1480" w:hanging="524"/>
        <w:spacing w:after="0"/>
        <w:tabs>
          <w:tab w:leader="none" w:pos="14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896,603</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w:t>
      </w:r>
    </w:p>
    <w:p>
      <w:pPr>
        <w:spacing w:after="0" w:line="4" w:lineRule="exact"/>
        <w:rPr>
          <w:sz w:val="20"/>
          <w:szCs w:val="20"/>
          <w:color w:val="auto"/>
        </w:rPr>
      </w:pPr>
    </w:p>
    <w:p>
      <w:pPr>
        <w:ind w:left="960" w:right="1779"/>
        <w:spacing w:after="0" w:line="235" w:lineRule="auto"/>
        <w:rPr>
          <w:sz w:val="20"/>
          <w:szCs w:val="20"/>
          <w:color w:val="auto"/>
        </w:rPr>
      </w:pPr>
      <w:r>
        <w:rPr>
          <w:rFonts w:ascii="Courier New" w:cs="Courier New" w:eastAsia="Courier New" w:hAnsi="Courier New"/>
          <w:sz w:val="18"/>
          <w:szCs w:val="18"/>
          <w:color w:val="auto"/>
        </w:rPr>
        <w:t>the Security Being Reported on by the Parent Holding Company or Control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 w:leader="none" w:pos="2620" w:val="left"/>
          <w:tab w:leader="none" w:pos="3140" w:val="left"/>
          <w:tab w:leader="none" w:pos="4840" w:val="left"/>
        </w:tabs>
        <w:rPr>
          <w:sz w:val="20"/>
          <w:szCs w:val="20"/>
          <w:color w:val="auto"/>
        </w:rPr>
      </w:pPr>
      <w:r>
        <w:rPr>
          <w:rFonts w:ascii="Courier New" w:cs="Courier New" w:eastAsia="Courier New" w:hAnsi="Courier New"/>
          <w:sz w:val="18"/>
          <w:szCs w:val="18"/>
          <w:color w:val="auto"/>
        </w:rPr>
        <w:t>Item 8.</w:t>
        <w:tab/>
        <w:t>Identification</w:t>
        <w:tab/>
        <w:t>and</w:t>
        <w:tab/>
        <w:t>Classification</w:t>
      </w:r>
      <w:r>
        <w:rPr>
          <w:sz w:val="20"/>
          <w:szCs w:val="20"/>
          <w:color w:val="auto"/>
        </w:rPr>
        <w:tab/>
      </w:r>
      <w:r>
        <w:rPr>
          <w:rFonts w:ascii="Courier New" w:cs="Courier New" w:eastAsia="Courier New" w:hAnsi="Courier New"/>
          <w:sz w:val="16"/>
          <w:szCs w:val="16"/>
          <w:color w:val="auto"/>
        </w:rPr>
        <w:t>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left="1060" w:right="2319" w:hanging="525"/>
        <w:spacing w:after="0" w:line="235"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rFonts w:ascii="Courier New" w:cs="Courier New" w:eastAsia="Courier New" w:hAnsi="Courier New"/>
          <w:sz w:val="18"/>
          <w:szCs w:val="18"/>
          <w:color w:val="auto"/>
        </w:rPr>
      </w:pPr>
    </w:p>
    <w:p>
      <w:pPr>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not held for the purpose of or with the effect of changing or influencing the control of the issuer of the securities and were not acquired and are not held in connection with or as a participant in any transaction having such purpose or effect."</w:t>
      </w:r>
    </w:p>
    <w:p>
      <w:pPr>
        <w:sectPr>
          <w:pgSz w:w="11900" w:h="16838" w:orient="portrait"/>
          <w:cols w:equalWidth="0" w:num="1">
            <w:col w:w="10219"/>
          </w:cols>
          <w:pgMar w:left="240" w:top="919" w:right="1440" w:bottom="771"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FEBRUARY 13, 2007</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STEPHANIE SEIDEN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STEPHANIE SEIDEN, VICE PRESIDENT</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lvl w:ilvl="1">
      <w:lvlJc w:val="left"/>
      <w:lvlText w:val="[%2]"/>
      <w:numFmt w:val="upperLetter"/>
      <w:start w:val="24"/>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lvl w:ilvl="1">
      <w:lvlJc w:val="left"/>
      <w:lvlText w:val="(%2)"/>
      <w:numFmt w:val="lowerLetter"/>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lvl w:ilvl="1">
      <w:lvlJc w:val="left"/>
      <w:lvlText w:val="(%2)"/>
      <w:numFmt w:val="lowerRoman"/>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2019-12-20T13:48:52Z</dcterms:created>
  <dcterms:modified xsi:type="dcterms:W3CDTF">2019-12-20T13:48:52Z</dcterms:modified>
</cp:coreProperties>
</file>