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241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24129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6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40" w:type="dxa"/>
            <w:vAlign w:val="bottom"/>
            <w:gridSpan w:val="3"/>
            <w:vMerge w:val="restart"/>
          </w:tcPr>
          <w:p>
            <w:pPr>
              <w:spacing w:after="0"/>
              <w:rPr>
                <w:rFonts w:ascii="Arial" w:cs="Arial" w:eastAsia="Arial" w:hAnsi="Arial"/>
                <w:sz w:val="21"/>
                <w:szCs w:val="21"/>
                <w:color w:val="0000EE"/>
                <w:w w:val="96"/>
              </w:rPr>
            </w:pPr>
            <w:hyperlink r:id="rId12">
              <w:r>
                <w:rPr>
                  <w:rFonts w:ascii="Arial" w:cs="Arial" w:eastAsia="Arial" w:hAnsi="Arial"/>
                  <w:sz w:val="21"/>
                  <w:szCs w:val="21"/>
                  <w:color w:val="0000EE"/>
                  <w:w w:val="96"/>
                </w:rPr>
                <w:t>HERNREICH DENNIS R</w:t>
              </w:r>
            </w:hyperlink>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gridSpan w:val="9"/>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CASUAL MALE RETAIL GROUP INC </w:t>
              </w:r>
            </w:hyperlink>
            <w:r>
              <w:rPr>
                <w:rFonts w:ascii="Arial" w:cs="Arial" w:eastAsia="Arial" w:hAnsi="Arial"/>
                <w:sz w:val="12"/>
                <w:szCs w:val="12"/>
                <w:color w:val="000000"/>
              </w:rPr>
              <w:t>[</w:t>
            </w:r>
          </w:p>
        </w:tc>
        <w:tc>
          <w:tcPr>
            <w:tcW w:w="20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4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gridSpan w:val="3"/>
            <w:vMerge w:val="continue"/>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Borders>
              <w:bottom w:val="single" w:sz="8" w:color="0000EE"/>
            </w:tcBorders>
            <w:gridSpan w:val="3"/>
            <w:vMerge w:val="continue"/>
          </w:tcPr>
          <w:p>
            <w:pPr>
              <w:spacing w:after="0"/>
              <w:rPr>
                <w:sz w:val="5"/>
                <w:szCs w:val="5"/>
                <w:color w:val="auto"/>
              </w:rPr>
            </w:pPr>
          </w:p>
        </w:tc>
        <w:tc>
          <w:tcPr>
            <w:tcW w:w="26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3"/>
            <w:vMerge w:val="restart"/>
          </w:tcPr>
          <w:p>
            <w:pPr>
              <w:ind w:left="60"/>
              <w:spacing w:after="0"/>
              <w:rPr>
                <w:sz w:val="20"/>
                <w:szCs w:val="20"/>
                <w:color w:val="auto"/>
              </w:rPr>
            </w:pPr>
            <w:r>
              <w:rPr>
                <w:rFonts w:ascii="Arial" w:cs="Arial" w:eastAsia="Arial" w:hAnsi="Arial"/>
                <w:sz w:val="17"/>
                <w:szCs w:val="17"/>
                <w:color w:val="0000FF"/>
              </w:rPr>
              <w:t xml:space="preserve">CMRG </w:t>
            </w:r>
            <w:r>
              <w:rPr>
                <w:rFonts w:ascii="Arial" w:cs="Arial" w:eastAsia="Arial" w:hAnsi="Arial"/>
                <w:sz w:val="21"/>
                <w:szCs w:val="21"/>
                <w:color w:val="000000"/>
              </w:rPr>
              <w:t>]</w:t>
            </w: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40" w:type="dxa"/>
            <w:vAlign w:val="bottom"/>
            <w:gridSpan w:val="3"/>
          </w:tcPr>
          <w:p>
            <w:pPr>
              <w:spacing w:after="0"/>
              <w:rPr>
                <w:sz w:val="4"/>
                <w:szCs w:val="4"/>
                <w:color w:val="auto"/>
              </w:rPr>
            </w:pPr>
          </w:p>
        </w:tc>
        <w:tc>
          <w:tcPr>
            <w:tcW w:w="26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12"/>
                <w:szCs w:val="12"/>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12"/>
                <w:szCs w:val="1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42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900" w:type="dxa"/>
            <w:vAlign w:val="bottom"/>
            <w:gridSpan w:val="3"/>
            <w:vMerge w:val="restart"/>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6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vMerge w:val="restart"/>
          </w:tcPr>
          <w:p>
            <w:pPr>
              <w:ind w:left="140"/>
              <w:spacing w:after="0" w:line="134"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vMerge w:val="restart"/>
          </w:tcPr>
          <w:p>
            <w:pPr>
              <w:ind w:left="220"/>
              <w:spacing w:after="0" w:line="134" w:lineRule="exact"/>
              <w:rPr>
                <w:sz w:val="20"/>
                <w:szCs w:val="20"/>
                <w:color w:val="auto"/>
              </w:rPr>
            </w:pPr>
            <w:r>
              <w:rPr>
                <w:rFonts w:ascii="Arial" w:cs="Arial" w:eastAsia="Arial" w:hAnsi="Arial"/>
                <w:sz w:val="13"/>
                <w:szCs w:val="13"/>
                <w:color w:val="auto"/>
              </w:rPr>
              <w:t>below)</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900" w:type="dxa"/>
            <w:vAlign w:val="bottom"/>
            <w:gridSpan w:val="3"/>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60" w:type="dxa"/>
            <w:vAlign w:val="bottom"/>
            <w:gridSpan w:val="7"/>
            <w:vMerge w:val="continue"/>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900" w:type="dxa"/>
            <w:vAlign w:val="bottom"/>
            <w:gridSpan w:val="3"/>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60" w:type="dxa"/>
            <w:vAlign w:val="bottom"/>
            <w:gridSpan w:val="7"/>
            <w:vMerge w:val="continue"/>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580" w:type="dxa"/>
            <w:vAlign w:val="bottom"/>
            <w:gridSpan w:val="3"/>
            <w:vMerge w:val="restart"/>
          </w:tcPr>
          <w:p>
            <w:pPr>
              <w:spacing w:after="0"/>
              <w:rPr>
                <w:sz w:val="20"/>
                <w:szCs w:val="20"/>
                <w:color w:val="auto"/>
              </w:rPr>
            </w:pPr>
            <w:r>
              <w:rPr>
                <w:rFonts w:ascii="Arial" w:cs="Arial" w:eastAsia="Arial" w:hAnsi="Arial"/>
                <w:sz w:val="17"/>
                <w:szCs w:val="17"/>
                <w:color w:val="0000FF"/>
              </w:rPr>
              <w:t>EVP, COO, CFO</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40" w:type="dxa"/>
            <w:vAlign w:val="bottom"/>
            <w:gridSpan w:val="5"/>
          </w:tcPr>
          <w:p>
            <w:pPr>
              <w:ind w:left="280"/>
              <w:spacing w:after="0"/>
              <w:rPr>
                <w:sz w:val="20"/>
                <w:szCs w:val="20"/>
                <w:color w:val="auto"/>
              </w:rPr>
            </w:pPr>
            <w:r>
              <w:rPr>
                <w:rFonts w:ascii="Arial" w:cs="Arial" w:eastAsia="Arial" w:hAnsi="Arial"/>
                <w:sz w:val="17"/>
                <w:szCs w:val="17"/>
                <w:color w:val="0000FF"/>
              </w:rPr>
              <w:t>05/24/2004</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80" w:type="dxa"/>
            <w:vAlign w:val="bottom"/>
            <w:gridSpan w:val="3"/>
            <w:vMerge w:val="continue"/>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580" w:type="dxa"/>
            <w:vAlign w:val="bottom"/>
            <w:tcBorders>
              <w:bottom w:val="single" w:sz="8" w:color="2C2C2C"/>
            </w:tcBorders>
            <w:gridSpan w:val="4"/>
          </w:tcPr>
          <w:p>
            <w:pPr>
              <w:spacing w:after="0"/>
              <w:rPr>
                <w:sz w:val="8"/>
                <w:szCs w:val="8"/>
                <w:color w:val="auto"/>
              </w:rPr>
            </w:pPr>
          </w:p>
        </w:tc>
        <w:tc>
          <w:tcPr>
            <w:tcW w:w="1920" w:type="dxa"/>
            <w:vAlign w:val="bottom"/>
            <w:tcBorders>
              <w:bottom w:val="single" w:sz="8" w:color="2C2C2C"/>
            </w:tcBorders>
            <w:gridSpan w:val="3"/>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2960" w:type="dxa"/>
            <w:vAlign w:val="bottom"/>
            <w:tcBorders>
              <w:bottom w:val="single" w:sz="8" w:color="2C2C2C"/>
            </w:tcBorders>
            <w:gridSpan w:val="5"/>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right w:val="single" w:sz="8" w:color="EEEEEE"/>
            </w:tcBorders>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80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114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6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line="20" w:lineRule="exact"/>
              <w:rPr>
                <w:sz w:val="1"/>
                <w:szCs w:val="1"/>
                <w:color w:val="auto"/>
              </w:rPr>
            </w:pPr>
          </w:p>
        </w:tc>
        <w:tc>
          <w:tcPr>
            <w:tcW w:w="356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60" w:type="dxa"/>
            <w:vAlign w:val="bottom"/>
            <w:gridSpan w:val="9"/>
            <w:vMerge w:val="continue"/>
          </w:tcPr>
          <w:p>
            <w:pPr>
              <w:spacing w:after="0"/>
              <w:rPr>
                <w:sz w:val="13"/>
                <w:szCs w:val="13"/>
                <w:color w:val="auto"/>
              </w:rPr>
            </w:pPr>
          </w:p>
        </w:tc>
        <w:tc>
          <w:tcPr>
            <w:tcW w:w="200" w:type="dxa"/>
            <w:vAlign w:val="bottom"/>
          </w:tcPr>
          <w:p>
            <w:pPr>
              <w:spacing w:after="0"/>
              <w:rPr>
                <w:sz w:val="13"/>
                <w:szCs w:val="13"/>
                <w:color w:val="auto"/>
              </w:rPr>
            </w:pPr>
          </w:p>
        </w:tc>
        <w:tc>
          <w:tcPr>
            <w:tcW w:w="356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3560" w:type="dxa"/>
            <w:vAlign w:val="bottom"/>
            <w:gridSpan w:val="10"/>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00" w:type="dxa"/>
            <w:vAlign w:val="bottom"/>
            <w:gridSpan w:val="3"/>
            <w:vMerge w:val="restart"/>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35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900" w:type="dxa"/>
            <w:vAlign w:val="bottom"/>
            <w:gridSpan w:val="3"/>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1920" w:type="dxa"/>
            <w:vAlign w:val="bottom"/>
            <w:tcBorders>
              <w:bottom w:val="single" w:sz="8" w:color="2C2C2C"/>
            </w:tcBorders>
            <w:gridSpan w:val="3"/>
          </w:tcPr>
          <w:p>
            <w:pPr>
              <w:spacing w:after="0"/>
              <w:rPr>
                <w:sz w:val="11"/>
                <w:szCs w:val="11"/>
                <w:color w:val="auto"/>
              </w:rPr>
            </w:pPr>
          </w:p>
        </w:tc>
        <w:tc>
          <w:tcPr>
            <w:tcW w:w="40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6720" w:type="dxa"/>
            <w:vAlign w:val="bottom"/>
            <w:tcBorders>
              <w:top w:val="single" w:sz="8" w:color="2C2C2C"/>
            </w:tcBorders>
            <w:gridSpan w:val="18"/>
          </w:tcPr>
          <w:p>
            <w:pPr>
              <w:ind w:left="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2000" w:type="dxa"/>
            <w:vAlign w:val="bottom"/>
            <w:gridSpan w:val="6"/>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1920" w:type="dxa"/>
            <w:vAlign w:val="bottom"/>
            <w:tcBorders>
              <w:bottom w:val="single" w:sz="8" w:color="2C2C2C"/>
            </w:tcBorders>
            <w:gridSpan w:val="3"/>
          </w:tcPr>
          <w:p>
            <w:pPr>
              <w:spacing w:after="0"/>
              <w:rPr>
                <w:sz w:val="7"/>
                <w:szCs w:val="7"/>
                <w:color w:val="auto"/>
              </w:rPr>
            </w:pPr>
          </w:p>
        </w:tc>
        <w:tc>
          <w:tcPr>
            <w:tcW w:w="760" w:type="dxa"/>
            <w:vAlign w:val="bottom"/>
            <w:tcBorders>
              <w:bottom w:val="single" w:sz="8" w:color="2C2C2C"/>
            </w:tcBorders>
            <w:gridSpan w:val="3"/>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74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3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Arial" w:cs="Arial" w:eastAsia="Arial" w:hAnsi="Arial"/>
                <w:sz w:val="13"/>
                <w:szCs w:val="13"/>
                <w:color w:val="0000FF"/>
              </w:rPr>
              <w:t>05/24/2005</w:t>
            </w:r>
            <w:r>
              <w:rPr>
                <w:rFonts w:ascii="Arial" w:cs="Arial" w:eastAsia="Arial" w:hAnsi="Arial"/>
                <w:sz w:val="22"/>
                <w:szCs w:val="22"/>
                <w:color w:val="008000"/>
                <w:vertAlign w:val="superscript"/>
              </w:rPr>
              <w:t>(1)</w:t>
            </w:r>
          </w:p>
        </w:tc>
        <w:tc>
          <w:tcPr>
            <w:tcW w:w="68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gridSpan w:val="2"/>
            <w:vMerge w:val="restart"/>
          </w:tcPr>
          <w:p>
            <w:pPr>
              <w:spacing w:after="0"/>
              <w:rPr>
                <w:sz w:val="20"/>
                <w:szCs w:val="20"/>
                <w:color w:val="auto"/>
              </w:rPr>
            </w:pPr>
            <w:r>
              <w:rPr>
                <w:rFonts w:ascii="Arial" w:cs="Arial" w:eastAsia="Arial" w:hAnsi="Arial"/>
                <w:sz w:val="17"/>
                <w:szCs w:val="17"/>
                <w:color w:val="0000FF"/>
              </w:rPr>
              <w:t>60,000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6.24</w:t>
            </w:r>
          </w:p>
        </w:tc>
        <w:tc>
          <w:tcPr>
            <w:tcW w:w="1100" w:type="dxa"/>
            <w:vAlign w:val="bottom"/>
            <w:gridSpan w:val="2"/>
          </w:tcPr>
          <w:p>
            <w:pPr>
              <w:jc w:val="right"/>
              <w:ind w:right="153"/>
              <w:spacing w:after="0" w:line="144" w:lineRule="exact"/>
              <w:rPr>
                <w:sz w:val="20"/>
                <w:szCs w:val="20"/>
                <w:color w:val="auto"/>
              </w:rPr>
            </w:pPr>
            <w:r>
              <w:rPr>
                <w:rFonts w:ascii="Arial" w:cs="Arial" w:eastAsia="Arial" w:hAnsi="Arial"/>
                <w:sz w:val="13"/>
                <w:szCs w:val="13"/>
                <w:color w:val="0000FF"/>
              </w:rPr>
              <w:t>05/24/2004</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ind w:left="60"/>
              <w:spacing w:after="0" w:line="144" w:lineRule="exact"/>
              <w:rPr>
                <w:sz w:val="20"/>
                <w:szCs w:val="20"/>
                <w:color w:val="auto"/>
              </w:rPr>
            </w:pPr>
            <w:r>
              <w:rPr>
                <w:rFonts w:ascii="Arial" w:cs="Arial" w:eastAsia="Arial" w:hAnsi="Arial"/>
                <w:sz w:val="13"/>
                <w:szCs w:val="13"/>
                <w:color w:val="0000FF"/>
              </w:rPr>
              <w:t>A</w:t>
            </w:r>
          </w:p>
        </w:tc>
        <w:tc>
          <w:tcPr>
            <w:tcW w:w="560" w:type="dxa"/>
            <w:vAlign w:val="bottom"/>
          </w:tcPr>
          <w:p>
            <w:pPr>
              <w:ind w:left="140"/>
              <w:spacing w:after="0" w:line="144" w:lineRule="exact"/>
              <w:rPr>
                <w:sz w:val="20"/>
                <w:szCs w:val="20"/>
                <w:color w:val="auto"/>
              </w:rPr>
            </w:pPr>
            <w:r>
              <w:rPr>
                <w:rFonts w:ascii="Arial" w:cs="Arial" w:eastAsia="Arial" w:hAnsi="Arial"/>
                <w:sz w:val="13"/>
                <w:szCs w:val="13"/>
                <w:color w:val="0000FF"/>
              </w:rPr>
              <w:t>60,000</w:t>
            </w:r>
          </w:p>
        </w:tc>
        <w:tc>
          <w:tcPr>
            <w:tcW w:w="3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80" w:type="dxa"/>
            <w:vAlign w:val="bottom"/>
          </w:tcPr>
          <w:p>
            <w:pPr>
              <w:spacing w:after="0" w:line="144" w:lineRule="exact"/>
              <w:rPr>
                <w:sz w:val="20"/>
                <w:szCs w:val="20"/>
                <w:color w:val="auto"/>
              </w:rPr>
            </w:pPr>
            <w:r>
              <w:rPr>
                <w:rFonts w:ascii="Arial" w:cs="Arial" w:eastAsia="Arial" w:hAnsi="Arial"/>
                <w:sz w:val="13"/>
                <w:szCs w:val="13"/>
                <w:color w:val="0000FF"/>
              </w:rPr>
              <w:t>05/24/2014</w:t>
            </w:r>
          </w:p>
        </w:tc>
        <w:tc>
          <w:tcPr>
            <w:tcW w:w="700" w:type="dxa"/>
            <w:vAlign w:val="bottom"/>
            <w:gridSpan w:val="2"/>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40"/>
              <w:spacing w:after="0" w:line="144" w:lineRule="exact"/>
              <w:rPr>
                <w:sz w:val="20"/>
                <w:szCs w:val="20"/>
                <w:color w:val="auto"/>
              </w:rPr>
            </w:pPr>
            <w:r>
              <w:rPr>
                <w:rFonts w:ascii="Arial" w:cs="Arial" w:eastAsia="Arial" w:hAnsi="Arial"/>
                <w:sz w:val="13"/>
                <w:szCs w:val="13"/>
                <w:color w:val="0000FF"/>
                <w:w w:val="85"/>
              </w:rPr>
              <w:t>60,000</w:t>
            </w:r>
          </w:p>
        </w:tc>
        <w:tc>
          <w:tcPr>
            <w:tcW w:w="30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gridSpan w:val="2"/>
          </w:tcPr>
          <w:p>
            <w:pPr>
              <w:ind w:left="160"/>
              <w:spacing w:after="0" w:line="134" w:lineRule="exact"/>
              <w:rPr>
                <w:sz w:val="20"/>
                <w:szCs w:val="20"/>
                <w:color w:val="auto"/>
              </w:rPr>
            </w:pPr>
            <w:r>
              <w:rPr>
                <w:rFonts w:ascii="Arial" w:cs="Arial" w:eastAsia="Arial" w:hAnsi="Arial"/>
                <w:sz w:val="13"/>
                <w:szCs w:val="13"/>
                <w:color w:val="0000FF"/>
              </w:rPr>
              <w:t>Stock</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Arial" w:cs="Arial" w:eastAsia="Arial" w:hAnsi="Arial"/>
                <w:sz w:val="13"/>
                <w:szCs w:val="13"/>
                <w:color w:val="0000FF"/>
              </w:rPr>
              <w:t>06/16/2010</w:t>
            </w:r>
            <w:r>
              <w:rPr>
                <w:rFonts w:ascii="Arial" w:cs="Arial" w:eastAsia="Arial" w:hAnsi="Arial"/>
                <w:sz w:val="22"/>
                <w:szCs w:val="22"/>
                <w:color w:val="008000"/>
                <w:vertAlign w:val="superscript"/>
              </w:rPr>
              <w:t>(2)</w:t>
            </w:r>
          </w:p>
        </w:tc>
        <w:tc>
          <w:tcPr>
            <w:tcW w:w="68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gridSpan w:val="2"/>
            <w:vMerge w:val="restart"/>
          </w:tcPr>
          <w:p>
            <w:pPr>
              <w:spacing w:after="0"/>
              <w:rPr>
                <w:sz w:val="20"/>
                <w:szCs w:val="20"/>
                <w:color w:val="auto"/>
              </w:rPr>
            </w:pPr>
            <w:r>
              <w:rPr>
                <w:rFonts w:ascii="Arial" w:cs="Arial" w:eastAsia="Arial" w:hAnsi="Arial"/>
                <w:sz w:val="17"/>
                <w:szCs w:val="17"/>
                <w:color w:val="0000FF"/>
              </w:rPr>
              <w:t>60,000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7.28</w:t>
            </w:r>
          </w:p>
        </w:tc>
        <w:tc>
          <w:tcPr>
            <w:tcW w:w="1100" w:type="dxa"/>
            <w:vAlign w:val="bottom"/>
            <w:gridSpan w:val="2"/>
          </w:tcPr>
          <w:p>
            <w:pPr>
              <w:jc w:val="right"/>
              <w:ind w:right="153"/>
              <w:spacing w:after="0" w:line="144" w:lineRule="exact"/>
              <w:rPr>
                <w:sz w:val="20"/>
                <w:szCs w:val="20"/>
                <w:color w:val="auto"/>
              </w:rPr>
            </w:pPr>
            <w:r>
              <w:rPr>
                <w:rFonts w:ascii="Arial" w:cs="Arial" w:eastAsia="Arial" w:hAnsi="Arial"/>
                <w:sz w:val="13"/>
                <w:szCs w:val="13"/>
                <w:color w:val="0000FF"/>
              </w:rPr>
              <w:t>06/16/2004</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ind w:left="60"/>
              <w:spacing w:after="0" w:line="144" w:lineRule="exact"/>
              <w:rPr>
                <w:sz w:val="20"/>
                <w:szCs w:val="20"/>
                <w:color w:val="auto"/>
              </w:rPr>
            </w:pPr>
            <w:r>
              <w:rPr>
                <w:rFonts w:ascii="Arial" w:cs="Arial" w:eastAsia="Arial" w:hAnsi="Arial"/>
                <w:sz w:val="13"/>
                <w:szCs w:val="13"/>
                <w:color w:val="0000FF"/>
              </w:rPr>
              <w:t>A</w:t>
            </w:r>
          </w:p>
        </w:tc>
        <w:tc>
          <w:tcPr>
            <w:tcW w:w="560" w:type="dxa"/>
            <w:vAlign w:val="bottom"/>
          </w:tcPr>
          <w:p>
            <w:pPr>
              <w:ind w:left="140"/>
              <w:spacing w:after="0" w:line="144" w:lineRule="exact"/>
              <w:rPr>
                <w:sz w:val="20"/>
                <w:szCs w:val="20"/>
                <w:color w:val="auto"/>
              </w:rPr>
            </w:pPr>
            <w:r>
              <w:rPr>
                <w:rFonts w:ascii="Arial" w:cs="Arial" w:eastAsia="Arial" w:hAnsi="Arial"/>
                <w:sz w:val="13"/>
                <w:szCs w:val="13"/>
                <w:color w:val="0000FF"/>
              </w:rPr>
              <w:t>60,000</w:t>
            </w:r>
          </w:p>
        </w:tc>
        <w:tc>
          <w:tcPr>
            <w:tcW w:w="3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80" w:type="dxa"/>
            <w:vAlign w:val="bottom"/>
          </w:tcPr>
          <w:p>
            <w:pPr>
              <w:spacing w:after="0" w:line="144" w:lineRule="exact"/>
              <w:rPr>
                <w:sz w:val="20"/>
                <w:szCs w:val="20"/>
                <w:color w:val="auto"/>
              </w:rPr>
            </w:pPr>
            <w:r>
              <w:rPr>
                <w:rFonts w:ascii="Arial" w:cs="Arial" w:eastAsia="Arial" w:hAnsi="Arial"/>
                <w:sz w:val="13"/>
                <w:szCs w:val="13"/>
                <w:color w:val="0000FF"/>
              </w:rPr>
              <w:t>06/16/2014</w:t>
            </w:r>
          </w:p>
        </w:tc>
        <w:tc>
          <w:tcPr>
            <w:tcW w:w="700" w:type="dxa"/>
            <w:vAlign w:val="bottom"/>
            <w:gridSpan w:val="2"/>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40"/>
              <w:spacing w:after="0" w:line="144" w:lineRule="exact"/>
              <w:rPr>
                <w:sz w:val="20"/>
                <w:szCs w:val="20"/>
                <w:color w:val="auto"/>
              </w:rPr>
            </w:pPr>
            <w:r>
              <w:rPr>
                <w:rFonts w:ascii="Arial" w:cs="Arial" w:eastAsia="Arial" w:hAnsi="Arial"/>
                <w:sz w:val="13"/>
                <w:szCs w:val="13"/>
                <w:color w:val="0000FF"/>
                <w:w w:val="85"/>
              </w:rPr>
              <w:t>60,000</w:t>
            </w:r>
          </w:p>
        </w:tc>
        <w:tc>
          <w:tcPr>
            <w:tcW w:w="30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ind w:left="160"/>
              <w:spacing w:after="0" w:line="134" w:lineRule="exact"/>
              <w:rPr>
                <w:sz w:val="20"/>
                <w:szCs w:val="20"/>
                <w:color w:val="auto"/>
              </w:rPr>
            </w:pPr>
            <w:r>
              <w:rPr>
                <w:rFonts w:ascii="Arial" w:cs="Arial" w:eastAsia="Arial" w:hAnsi="Arial"/>
                <w:sz w:val="13"/>
                <w:szCs w:val="13"/>
                <w:color w:val="0000FF"/>
              </w:rPr>
              <w:t>Stock</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Vests one-third per year on each of the first three anniversaries of the date of grant.</w:t>
      </w:r>
    </w:p>
    <w:p>
      <w:pPr>
        <w:spacing w:after="0" w:line="50" w:lineRule="exact"/>
        <w:rPr>
          <w:rFonts w:ascii="Arial" w:cs="Arial" w:eastAsia="Arial" w:hAnsi="Arial"/>
          <w:sz w:val="13"/>
          <w:szCs w:val="13"/>
          <w:color w:val="008000"/>
        </w:rPr>
      </w:pPr>
    </w:p>
    <w:p>
      <w:pPr>
        <w:ind w:left="40" w:right="160" w:firstLine="7"/>
        <w:spacing w:after="0" w:line="269"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If the Issuer satisfies certain performance criteria for the fiscal year ending January 29, 2005, the vesting of the stock option will automatically be accelerated such that it will vest over three years with one-third vesting each year, commencing on June 16, 2005.</w:t>
      </w:r>
    </w:p>
    <w:p>
      <w:pPr>
        <w:spacing w:after="0" w:line="27"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4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Dennis R. Hernreich</w:t>
            </w:r>
          </w:p>
        </w:tc>
        <w:tc>
          <w:tcPr>
            <w:tcW w:w="8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07/02/2004</w:t>
            </w:r>
          </w:p>
        </w:tc>
      </w:tr>
      <w:tr>
        <w:trPr>
          <w:trHeight w:val="233"/>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left="40" w:right="378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59642"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2019-12-16T04:59:42Z</dcterms:created>
  <dcterms:modified xsi:type="dcterms:W3CDTF">2019-12-16T04:59:42Z</dcterms:modified>
</cp:coreProperties>
</file>