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35560</wp:posOffset>
            </wp:positionV>
            <wp:extent cx="6968490" cy="173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379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Jones Stacey</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40" w:type="dxa"/>
            <w:vAlign w:val="bottom"/>
            <w:gridSpan w:val="2"/>
          </w:tcPr>
          <w:p>
            <w:pPr>
              <w:ind w:left="60"/>
              <w:spacing w:after="0" w:line="205"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DESTINATION XL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 w:type="dxa"/>
            <w:vAlign w:val="bottom"/>
            <w:tcBorders>
              <w:bottom w:val="single" w:sz="8" w:color="808080"/>
            </w:tcBorders>
          </w:tcPr>
          <w:p>
            <w:pPr>
              <w:spacing w:after="0"/>
              <w:rPr>
                <w:sz w:val="15"/>
                <w:szCs w:val="15"/>
                <w:color w:val="auto"/>
              </w:rPr>
            </w:pPr>
          </w:p>
        </w:tc>
        <w:tc>
          <w:tcPr>
            <w:tcW w:w="36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8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217"/>
        </w:trPr>
        <w:tc>
          <w:tcPr>
            <w:tcW w:w="3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02/21/2021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207645</wp:posOffset>
            </wp:positionV>
            <wp:extent cx="6968490" cy="873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3125"/>
                    </a:xfrm>
                    <a:prstGeom prst="rect">
                      <a:avLst/>
                    </a:prstGeom>
                    <a:noFill/>
                  </pic:spPr>
                </pic:pic>
              </a:graphicData>
            </a:graphic>
          </wp:anchor>
        </w:drawing>
      </w:r>
    </w:p>
    <w:p>
      <w:pPr>
        <w:spacing w:after="0" w:line="384"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61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61937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0.6555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02/21/2021</w:t>
            </w:r>
          </w:p>
        </w:tc>
        <w:tc>
          <w:tcPr>
            <w:tcW w:w="108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24,904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02/21/2031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right"/>
              <w:ind w:right="15"/>
              <w:spacing w:after="0" w:line="193" w:lineRule="exact"/>
              <w:rPr>
                <w:sz w:val="20"/>
                <w:szCs w:val="20"/>
                <w:color w:val="auto"/>
              </w:rPr>
            </w:pPr>
            <w:r>
              <w:rPr>
                <w:rFonts w:ascii="Times New Roman" w:cs="Times New Roman" w:eastAsia="Times New Roman" w:hAnsi="Times New Roman"/>
                <w:sz w:val="17"/>
                <w:szCs w:val="17"/>
                <w:color w:val="0000FF"/>
                <w:w w:val="98"/>
              </w:rPr>
              <w:t>24,904</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21"/>
              <w:spacing w:after="0"/>
              <w:rPr>
                <w:sz w:val="20"/>
                <w:szCs w:val="20"/>
                <w:color w:val="auto"/>
              </w:rPr>
            </w:pPr>
            <w:r>
              <w:rPr>
                <w:rFonts w:ascii="Times New Roman" w:cs="Times New Roman" w:eastAsia="Times New Roman" w:hAnsi="Times New Roman"/>
                <w:sz w:val="13"/>
                <w:szCs w:val="13"/>
                <w:color w:val="0000FF"/>
              </w:rPr>
              <w:t>24,904</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7"/>
              </w:rPr>
              <w:t>8,054</w:t>
            </w:r>
            <w:r>
              <w:rPr>
                <w:rFonts w:ascii="Times New Roman" w:cs="Times New Roman" w:eastAsia="Times New Roman" w:hAnsi="Times New Roman"/>
                <w:sz w:val="21"/>
                <w:szCs w:val="21"/>
                <w:color w:val="008000"/>
                <w:w w:val="87"/>
                <w:vertAlign w:val="superscript"/>
              </w:rPr>
              <w:t>(3)</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24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02/21/2021</w:t>
            </w:r>
          </w:p>
        </w:tc>
        <w:tc>
          <w:tcPr>
            <w:tcW w:w="108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41"/>
              <w:spacing w:after="0" w:line="129" w:lineRule="exact"/>
              <w:rPr>
                <w:sz w:val="20"/>
                <w:szCs w:val="20"/>
                <w:color w:val="auto"/>
              </w:rPr>
            </w:pPr>
            <w:r>
              <w:rPr>
                <w:rFonts w:ascii="Times New Roman" w:cs="Times New Roman" w:eastAsia="Times New Roman" w:hAnsi="Times New Roman"/>
                <w:sz w:val="13"/>
                <w:szCs w:val="13"/>
                <w:color w:val="0000FF"/>
              </w:rPr>
              <w:t>8,054</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02/21/2031</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61"/>
              <w:spacing w:after="0" w:line="129" w:lineRule="exact"/>
              <w:rPr>
                <w:sz w:val="20"/>
                <w:szCs w:val="20"/>
                <w:color w:val="auto"/>
              </w:rPr>
            </w:pPr>
            <w:r>
              <w:rPr>
                <w:rFonts w:ascii="Times New Roman" w:cs="Times New Roman" w:eastAsia="Times New Roman" w:hAnsi="Times New Roman"/>
                <w:sz w:val="13"/>
                <w:szCs w:val="13"/>
                <w:color w:val="0000FF"/>
              </w:rPr>
              <w:t>8,054</w:t>
            </w:r>
          </w:p>
        </w:tc>
        <w:tc>
          <w:tcPr>
            <w:tcW w:w="7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("Stock Options") represents the time-based portion of the 2020-2022 Long-Term Incentive Plan award to the Reporting Person. The Stock Options vest and become exercisable in four equal installments on February 21, 2022, April 1, 2022, April 1, 2023 and April 1, 2024.</w:t>
      </w:r>
    </w:p>
    <w:p>
      <w:pPr>
        <w:spacing w:after="0" w:line="17" w:lineRule="exact"/>
        <w:rPr>
          <w:rFonts w:ascii="Times New Roman" w:cs="Times New Roman" w:eastAsia="Times New Roman" w:hAnsi="Times New Roman"/>
          <w:sz w:val="13"/>
          <w:szCs w:val="13"/>
          <w:color w:val="008000"/>
        </w:rPr>
      </w:pPr>
    </w:p>
    <w:p>
      <w:pPr>
        <w:ind w:left="40" w:right="5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2019-2021 Long-Term Incentive Plan award to the Reporting Person. The RSUs vest and become exercisable in three equal installments on February 21, 2022, April 1, 2022 and April 1, 2023.</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Stacey Jones</w:t>
            </w:r>
          </w:p>
        </w:tc>
        <w:tc>
          <w:tcPr>
            <w:tcW w:w="13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02/23/2021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46467"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2021-02-23T14:41:56Z</dcterms:created>
  <dcterms:modified xsi:type="dcterms:W3CDTF">2021-02-23T14:41:56Z</dcterms:modified>
</cp:coreProperties>
</file>