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5267960</wp:posOffset>
            </wp:positionH>
            <wp:positionV relativeFrom="paragraph">
              <wp:posOffset>-593725</wp:posOffset>
            </wp:positionV>
            <wp:extent cx="8255" cy="5943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-601980</wp:posOffset>
            </wp:positionV>
            <wp:extent cx="8255" cy="6026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-577850</wp:posOffset>
            </wp:positionV>
            <wp:extent cx="1268730" cy="554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55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26035</wp:posOffset>
            </wp:positionV>
            <wp:extent cx="6971030" cy="1710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171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9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KANTER HARVEY S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DESTINATION XL GROUP,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555 TURNPIKE STREET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06/10/2020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4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-2437130</wp:posOffset>
            </wp:positionH>
            <wp:positionV relativeFrom="paragraph">
              <wp:posOffset>202565</wp:posOffset>
            </wp:positionV>
            <wp:extent cx="6971030" cy="8591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85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1903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190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06/10/2021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450,000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0.64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06/10/2030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150,000 options will become exercisable on June 10, 2021, 150,000 options will become exercisable on April 1, 2022 and 150,000 options will become exercisable on April 1,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Harvey S. Kanter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06/11/2020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3240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2020-06-11T14:17:38Z</dcterms:created>
  <dcterms:modified xsi:type="dcterms:W3CDTF">2020-06-11T14:17:38Z</dcterms:modified>
</cp:coreProperties>
</file>