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8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Presser Mitchell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C/O DESTINATION XL GROUP, INC.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555 TURNPIKE STREET</w:t>
      </w:r>
    </w:p>
    <w:p>
      <w:pPr>
        <w:spacing w:after="0" w:line="30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CANTON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MA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02021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2.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5.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900" w:type="dxa"/>
            <w:vAlign w:val="bottom"/>
            <w:gridSpan w:val="3"/>
          </w:tcPr>
          <w:p>
            <w:pPr>
              <w:spacing w:after="0" w:line="210" w:lineRule="exact"/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</w:pPr>
            <w:hyperlink r:id="rId13">
              <w:r>
                <w:rPr>
                  <w:rFonts w:ascii="Arial" w:cs="Arial" w:eastAsia="Arial" w:hAnsi="Arial"/>
                  <w:sz w:val="22"/>
                  <w:szCs w:val="22"/>
                  <w:color w:val="0000EE"/>
                  <w:w w:val="96"/>
                </w:rPr>
                <w:t xml:space="preserve">DESTINATION XL GROUP, INC. </w:t>
              </w:r>
            </w:hyperlink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[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DXLG</w:t>
            </w:r>
            <w:r>
              <w:rPr>
                <w:rFonts w:ascii="Arial" w:cs="Arial" w:eastAsia="Arial" w:hAnsi="Arial"/>
                <w:sz w:val="22"/>
                <w:szCs w:val="22"/>
                <w:color w:val="0000EE"/>
                <w:w w:val="96"/>
              </w:rPr>
              <w:t xml:space="preserve"> </w:t>
            </w:r>
            <w:r>
              <w:rPr>
                <w:rFonts w:ascii="Arial" w:cs="Arial" w:eastAsia="Arial" w:hAnsi="Arial"/>
                <w:sz w:val="22"/>
                <w:szCs w:val="22"/>
                <w:color w:val="000000"/>
                <w:w w:val="96"/>
              </w:rPr>
              <w:t>]</w:t>
            </w:r>
          </w:p>
        </w:tc>
        <w:tc>
          <w:tcPr>
            <w:tcW w:w="19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80"/>
              <w:spacing w:after="0" w:line="19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5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3.</w:t>
            </w:r>
          </w:p>
        </w:tc>
        <w:tc>
          <w:tcPr>
            <w:tcW w:w="378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ind w:left="42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500" w:type="dxa"/>
            <w:vAlign w:val="bottom"/>
          </w:tcPr>
          <w:p>
            <w:pPr>
              <w:ind w:left="340"/>
              <w:spacing w:after="0" w:line="12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312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2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4.</w:t>
            </w:r>
          </w:p>
        </w:tc>
        <w:tc>
          <w:tcPr>
            <w:tcW w:w="3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85"/>
              </w:rPr>
              <w:t>6.</w:t>
            </w:r>
          </w:p>
        </w:tc>
        <w:tc>
          <w:tcPr>
            <w:tcW w:w="32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40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260"/>
        <w:spacing w:after="0" w:line="211" w:lineRule="auto"/>
        <w:tabs>
          <w:tab w:leader="none" w:pos="46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6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48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80"/>
            <w:col w:w="742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5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7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2080" w:type="dxa"/>
            <w:vAlign w:val="bottom"/>
            <w:gridSpan w:val="6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ind w:left="7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3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Stock, $0.01 par value</w:t>
            </w: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07/31/2017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J</w:t>
            </w: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14,133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1.95</w:t>
            </w: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233,827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80" w:type="dxa"/>
            <w:vAlign w:val="bottom"/>
            <w:gridSpan w:val="11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8"/>
              </w:rPr>
              <w:t>(e.g., puts, calls, warrants, options, convertible securities)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3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008000"/>
        </w:rPr>
        <w:t>1. Shares issued pursuant to the Director's elected form of compensation for: (i) participation in meetings of the Board of Directors and/or its committees; and (ii) quarterly annual retainer.</w:t>
      </w:r>
    </w:p>
    <w:p>
      <w:pPr>
        <w:spacing w:after="0" w:line="5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9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7"/>
        </w:trPr>
        <w:tc>
          <w:tcPr>
            <w:tcW w:w="21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Robert S. Molloy, Attorney-in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08/02/2017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940" w:type="dxa"/>
            <w:vAlign w:val="bottom"/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Fact for Mitchell S. Presser</w:t>
            </w:r>
          </w:p>
        </w:tc>
        <w:tc>
          <w:tcPr>
            <w:tcW w:w="2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9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397393" TargetMode="External"/><Relationship Id="rId13" Type="http://schemas.openxmlformats.org/officeDocument/2006/relationships/hyperlink" Target="http://www.sec.gov/cgi-bin/browse-edgar?action=getcompany&amp;CIK=000081329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2019-12-23T15:09:53Z</dcterms:created>
  <dcterms:modified xsi:type="dcterms:W3CDTF">2019-12-23T15:09:53Z</dcterms:modified>
</cp:coreProperties>
</file>