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375,960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issues pursuant to the Director's elected form of compensation for quarterly annual retainer, chairman fee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3223</Characters>
  <CharactersWithSpaces>3754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