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704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04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Surette Allison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CANTON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6"/>
          <w:szCs w:val="16"/>
          <w:color w:val="0000FF"/>
        </w:rPr>
        <w:t>02021</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04/01/2024</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Chief Merchandising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18,485</w:t>
            </w:r>
            <w:r>
              <w:rPr>
                <w:rFonts w:ascii="Times New Roman" w:cs="Times New Roman" w:eastAsia="Times New Roman" w:hAnsi="Times New Roman"/>
                <w:sz w:val="21"/>
                <w:szCs w:val="21"/>
                <w:color w:val="008000"/>
                <w:w w:val="98"/>
                <w:vertAlign w:val="superscript"/>
              </w:rPr>
              <w:t>(2)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04/01/2023</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18,485</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04/01/2034</w:t>
            </w:r>
          </w:p>
        </w:tc>
        <w:tc>
          <w:tcPr>
            <w:tcW w:w="6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18,485</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66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represent the time-based portion of the 2024-2026 Long-Term Incentive Plan award for the Reporting Person. The RSUs vest and become exercisable in four equal installments on April 1, 2025, April 1, 2026, April 1, 2027 and April 1, 2028.</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Allison Surette</w:t>
            </w:r>
          </w:p>
        </w:tc>
        <w:tc>
          <w:tcPr>
            <w:tcW w:w="12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04/03/2024</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139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2024-04-03T15:22:28Z</dcterms:created>
  <dcterms:modified xsi:type="dcterms:W3CDTF">2024-04-03T15:22:28Z</dcterms:modified>
</cp:coreProperties>
</file>