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8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-241300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35"/>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91"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26035</wp:posOffset>
            </wp:positionV>
            <wp:extent cx="7324725"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9117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HOLTZMAN SEYMOUR</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67"/>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75"/>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5"/>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920" w:type="dxa"/>
            <w:vAlign w:val="bottom"/>
            <w:gridSpan w:val="3"/>
          </w:tcPr>
          <w:p>
            <w:pPr>
              <w:spacing w:after="0" w:line="21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CASUAL MALE RETAIL GROUP INC </w:t>
              </w:r>
            </w:hyperlink>
            <w:r>
              <w:rPr>
                <w:rFonts w:ascii="Times New Roman" w:cs="Times New Roman" w:eastAsia="Times New Roman" w:hAnsi="Times New Roman"/>
                <w:sz w:val="21"/>
                <w:szCs w:val="21"/>
                <w:color w:val="000000"/>
              </w:rPr>
              <w:t>[</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460" w:type="dxa"/>
            <w:vAlign w:val="bottom"/>
            <w:gridSpan w:val="2"/>
            <w:shd w:val="clear" w:color="auto" w:fill="0000EE"/>
          </w:tcPr>
          <w:p>
            <w:pPr>
              <w:spacing w:after="0" w:line="27" w:lineRule="exact"/>
              <w:rPr>
                <w:rFonts w:ascii="Times New Roman" w:cs="Times New Roman" w:eastAsia="Times New Roman" w:hAnsi="Times New Roman"/>
                <w:sz w:val="2"/>
                <w:szCs w:val="2"/>
                <w:color w:val="0000FF"/>
              </w:rPr>
            </w:pPr>
            <w:hyperlink r:id="rId13">
              <w:r>
                <w:rPr>
                  <w:rFonts w:ascii="Times New Roman" w:cs="Times New Roman" w:eastAsia="Times New Roman" w:hAnsi="Times New Roman"/>
                  <w:sz w:val="2"/>
                  <w:szCs w:val="2"/>
                  <w:color w:val="0000FF"/>
                </w:rPr>
                <w:t xml:space="preserve">CMRG </w:t>
              </w:r>
              <w:r>
                <w:rPr>
                  <w:rFonts w:ascii="Times New Roman" w:cs="Times New Roman" w:eastAsia="Times New Roman" w:hAnsi="Times New Roman"/>
                  <w:sz w:val="3"/>
                  <w:szCs w:val="3"/>
                  <w:color w:val="000000"/>
                </w:rPr>
                <w:t>]</w:t>
              </w:r>
            </w:hyperlink>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0" w:type="dxa"/>
            <w:vAlign w:val="bottom"/>
          </w:tcPr>
          <w:p>
            <w:pPr>
              <w:ind w:left="16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4"/>
                <w:szCs w:val="14"/>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below)</w:t>
            </w:r>
          </w:p>
        </w:tc>
        <w:tc>
          <w:tcPr>
            <w:tcW w:w="40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08/31/2004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3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4" w:lineRule="exact"/>
        <w:rPr>
          <w:sz w:val="20"/>
          <w:szCs w:val="20"/>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172" w:lineRule="exact"/>
        <w:rPr>
          <w:sz w:val="20"/>
          <w:szCs w:val="20"/>
          <w:color w:val="auto"/>
        </w:rPr>
      </w:pPr>
    </w:p>
    <w:p>
      <w:pPr>
        <w:sectPr>
          <w:pgSz w:w="11900" w:h="16838" w:orient="portrait"/>
          <w:cols w:equalWidth="0" w:num="2">
            <w:col w:w="3920" w:space="80"/>
            <w:col w:w="752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08/31/2004</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5.89</w:t>
            </w:r>
          </w:p>
        </w:tc>
        <w:tc>
          <w:tcPr>
            <w:tcW w:w="1100" w:type="dxa"/>
            <w:vAlign w:val="bottom"/>
          </w:tcPr>
          <w:p>
            <w:pPr>
              <w:jc w:val="right"/>
              <w:ind w:right="178"/>
              <w:spacing w:after="0" w:line="144" w:lineRule="exact"/>
              <w:rPr>
                <w:sz w:val="20"/>
                <w:szCs w:val="20"/>
                <w:color w:val="auto"/>
              </w:rPr>
            </w:pPr>
            <w:r>
              <w:rPr>
                <w:rFonts w:ascii="Times New Roman" w:cs="Times New Roman" w:eastAsia="Times New Roman" w:hAnsi="Times New Roman"/>
                <w:sz w:val="13"/>
                <w:szCs w:val="13"/>
                <w:color w:val="0000FF"/>
              </w:rPr>
              <w:t>08/31/2004</w:t>
            </w:r>
          </w:p>
        </w:tc>
        <w:tc>
          <w:tcPr>
            <w:tcW w:w="110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100,000</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08/31/2014</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100,000</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08/31/2011</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5.89</w:t>
            </w:r>
          </w:p>
        </w:tc>
        <w:tc>
          <w:tcPr>
            <w:tcW w:w="1100" w:type="dxa"/>
            <w:vAlign w:val="bottom"/>
          </w:tcPr>
          <w:p>
            <w:pPr>
              <w:jc w:val="right"/>
              <w:ind w:right="178"/>
              <w:spacing w:after="0" w:line="144" w:lineRule="exact"/>
              <w:rPr>
                <w:sz w:val="20"/>
                <w:szCs w:val="20"/>
                <w:color w:val="auto"/>
              </w:rPr>
            </w:pPr>
            <w:r>
              <w:rPr>
                <w:rFonts w:ascii="Times New Roman" w:cs="Times New Roman" w:eastAsia="Times New Roman" w:hAnsi="Times New Roman"/>
                <w:sz w:val="13"/>
                <w:szCs w:val="13"/>
                <w:color w:val="0000FF"/>
              </w:rPr>
              <w:t>08/31/2004</w:t>
            </w:r>
          </w:p>
        </w:tc>
        <w:tc>
          <w:tcPr>
            <w:tcW w:w="110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100,000</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0000FF"/>
              </w:rPr>
              <w:t>08/31/2014</w:t>
            </w: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100,000</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5"/>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33,334 shares are currently exercisable. 33,333 shares will become exercisable on each of August 31, 2005 and August 31, 2006.</w:t>
      </w:r>
    </w:p>
    <w:p>
      <w:pPr>
        <w:spacing w:after="0" w:line="47" w:lineRule="exact"/>
        <w:rPr>
          <w:rFonts w:ascii="Times New Roman" w:cs="Times New Roman" w:eastAsia="Times New Roman" w:hAnsi="Times New Roman"/>
          <w:sz w:val="13"/>
          <w:szCs w:val="13"/>
          <w:color w:val="008000"/>
        </w:rPr>
      </w:pPr>
    </w:p>
    <w:p>
      <w:pPr>
        <w:ind w:left="40" w:right="440" w:firstLine="5"/>
        <w:spacing w:after="0" w:line="267" w:lineRule="auto"/>
        <w:tabs>
          <w:tab w:leader="none" w:pos="17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automatically vest on August 31, 2011. If the Issuer satisfies certain performance criteria for the fiscal year ending January 29, 2005, the vesting of the stock option will automatically be accelerated such that it will immediately vest 33,334 shares and 33,333 shares will become exercisble on each of August 31, 2005 and Augist 31, 2006.</w:t>
      </w:r>
    </w:p>
    <w:p>
      <w:pPr>
        <w:spacing w:after="0" w:line="4"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Dennis R. Hernreich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09/02/2004</w:t>
            </w:r>
          </w:p>
        </w:tc>
        <w:tc>
          <w:tcPr>
            <w:tcW w:w="0" w:type="dxa"/>
            <w:vAlign w:val="bottom"/>
          </w:tcPr>
          <w:p>
            <w:pPr>
              <w:spacing w:after="0"/>
              <w:rPr>
                <w:sz w:val="1"/>
                <w:szCs w:val="1"/>
                <w:color w:val="auto"/>
              </w:rPr>
            </w:pPr>
          </w:p>
        </w:tc>
      </w:tr>
      <w:tr>
        <w:trPr>
          <w:trHeight w:val="90"/>
        </w:trPr>
        <w:tc>
          <w:tcPr>
            <w:tcW w:w="2280" w:type="dxa"/>
            <w:vAlign w:val="bottom"/>
            <w:gridSpan w:val="3"/>
            <w:vMerge w:val="restart"/>
          </w:tcPr>
          <w:p>
            <w:pPr>
              <w:spacing w:after="0" w:line="190" w:lineRule="exact"/>
              <w:rPr>
                <w:sz w:val="20"/>
                <w:szCs w:val="20"/>
                <w:color w:val="auto"/>
              </w:rPr>
            </w:pPr>
            <w:r>
              <w:rPr>
                <w:rFonts w:ascii="Times New Roman" w:cs="Times New Roman" w:eastAsia="Times New Roman" w:hAnsi="Times New Roman"/>
                <w:sz w:val="17"/>
                <w:szCs w:val="17"/>
                <w:color w:val="0000FF"/>
              </w:rPr>
              <w:t>in-Fact for Seymour Holtzman</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gridSpan w:val="2"/>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8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2019-12-16T04:37:52Z</dcterms:created>
  <dcterms:modified xsi:type="dcterms:W3CDTF">2019-12-16T04:37:52Z</dcterms:modified>
</cp:coreProperties>
</file>