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October 7, 2016</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333-112218</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tbl>
      <w:tblPr>
        <w:tblLayout w:type="fixed"/>
        <w:tblInd w:w="800" w:type="dxa"/>
        <w:tblCellMar>
          <w:top w:w="0" w:type="dxa"/>
          <w:left w:w="0" w:type="dxa"/>
          <w:bottom w:w="0" w:type="dxa"/>
          <w:right w:w="0" w:type="dxa"/>
        </w:tblCellMar>
      </w:tblP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1"/>
              </w:rPr>
              <w:t>Post-Effective Amendment No. 1</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2"/>
              </w:rPr>
              <w:t>to Form S-8</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0"/>
              </w:rPr>
              <w:t>Registration Statement</w:t>
            </w:r>
          </w:p>
        </w:tc>
        <w:tc>
          <w:tcPr>
            <w:tcW w:w="0" w:type="dxa"/>
            <w:vAlign w:val="bottom"/>
          </w:tcPr>
          <w:p>
            <w:pPr>
              <w:spacing w:after="0"/>
              <w:rPr>
                <w:sz w:val="1"/>
                <w:szCs w:val="1"/>
                <w:color w:val="auto"/>
              </w:rPr>
            </w:pPr>
          </w:p>
        </w:tc>
      </w:tr>
      <w:tr>
        <w:trPr>
          <w:trHeight w:val="329"/>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0"/>
              </w:rPr>
              <w:t>under the Securities Act of 1933</w:t>
            </w:r>
          </w:p>
        </w:tc>
        <w:tc>
          <w:tcPr>
            <w:tcW w:w="0" w:type="dxa"/>
            <w:vAlign w:val="bottom"/>
          </w:tcPr>
          <w:p>
            <w:pPr>
              <w:spacing w:after="0"/>
              <w:rPr>
                <w:sz w:val="1"/>
                <w:szCs w:val="1"/>
                <w:color w:val="auto"/>
              </w:rPr>
            </w:pPr>
          </w:p>
        </w:tc>
      </w:tr>
      <w:tr>
        <w:trPr>
          <w:trHeight w:val="578"/>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32"/>
                <w:szCs w:val="32"/>
                <w:b w:val="1"/>
                <w:bCs w:val="1"/>
                <w:color w:val="auto"/>
              </w:rPr>
              <w:t>DESTINATION XL GROUP, INC.</w:t>
            </w:r>
          </w:p>
        </w:tc>
        <w:tc>
          <w:tcPr>
            <w:tcW w:w="0" w:type="dxa"/>
            <w:vAlign w:val="bottom"/>
          </w:tcPr>
          <w:p>
            <w:pPr>
              <w:spacing w:after="0"/>
              <w:rPr>
                <w:sz w:val="1"/>
                <w:szCs w:val="1"/>
                <w:color w:val="auto"/>
              </w:rPr>
            </w:pPr>
          </w:p>
        </w:tc>
      </w:tr>
      <w:tr>
        <w:trPr>
          <w:trHeight w:val="275"/>
        </w:trPr>
        <w:tc>
          <w:tcPr>
            <w:tcW w:w="2400" w:type="dxa"/>
            <w:vAlign w:val="bottom"/>
          </w:tcPr>
          <w:p>
            <w:pPr>
              <w:spacing w:after="0"/>
              <w:rPr>
                <w:sz w:val="23"/>
                <w:szCs w:val="23"/>
                <w:color w:val="auto"/>
              </w:rPr>
            </w:pPr>
          </w:p>
        </w:tc>
        <w:tc>
          <w:tcPr>
            <w:tcW w:w="6800" w:type="dxa"/>
            <w:vAlign w:val="bottom"/>
          </w:tcPr>
          <w:p>
            <w:pPr>
              <w:jc w:val="center"/>
              <w:ind w:right="1672"/>
              <w:spacing w:after="0"/>
              <w:rPr>
                <w:sz w:val="20"/>
                <w:szCs w:val="20"/>
                <w:color w:val="auto"/>
              </w:rPr>
            </w:pPr>
            <w:r>
              <w:rPr>
                <w:rFonts w:ascii="Arial" w:cs="Arial" w:eastAsia="Arial" w:hAnsi="Arial"/>
                <w:sz w:val="22"/>
                <w:szCs w:val="22"/>
                <w:color w:val="auto"/>
                <w:w w:val="88"/>
              </w:rPr>
              <w:t>(Exact name of registrant as specified in its charter)</w:t>
            </w:r>
          </w:p>
        </w:tc>
        <w:tc>
          <w:tcPr>
            <w:tcW w:w="0" w:type="dxa"/>
            <w:vAlign w:val="bottom"/>
          </w:tcPr>
          <w:p>
            <w:pPr>
              <w:spacing w:after="0"/>
              <w:rPr>
                <w:sz w:val="1"/>
                <w:szCs w:val="1"/>
                <w:color w:val="auto"/>
              </w:rPr>
            </w:pPr>
          </w:p>
        </w:tc>
      </w:tr>
      <w:tr>
        <w:trPr>
          <w:trHeight w:val="666"/>
        </w:trPr>
        <w:tc>
          <w:tcPr>
            <w:tcW w:w="2400" w:type="dxa"/>
            <w:vAlign w:val="bottom"/>
          </w:tcPr>
          <w:p>
            <w:pPr>
              <w:jc w:val="center"/>
              <w:ind w:right="18"/>
              <w:spacing w:after="0"/>
              <w:rPr>
                <w:sz w:val="20"/>
                <w:szCs w:val="20"/>
                <w:color w:val="auto"/>
              </w:rPr>
            </w:pPr>
            <w:r>
              <w:rPr>
                <w:rFonts w:ascii="Arial" w:cs="Arial" w:eastAsia="Arial" w:hAnsi="Arial"/>
                <w:sz w:val="22"/>
                <w:szCs w:val="22"/>
                <w:b w:val="1"/>
                <w:bCs w:val="1"/>
                <w:color w:val="auto"/>
                <w:w w:val="88"/>
              </w:rPr>
              <w:t>Delaware</w:t>
            </w:r>
          </w:p>
        </w:tc>
        <w:tc>
          <w:tcPr>
            <w:tcW w:w="68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4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800" w:type="dxa"/>
            <w:vAlign w:val="bottom"/>
          </w:tcPr>
          <w:p>
            <w:pPr>
              <w:jc w:val="center"/>
              <w:ind w:left="565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4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of Incorporation)</w:t>
            </w:r>
          </w:p>
        </w:tc>
        <w:tc>
          <w:tcPr>
            <w:tcW w:w="6800" w:type="dxa"/>
            <w:vAlign w:val="bottom"/>
          </w:tcPr>
          <w:p>
            <w:pPr>
              <w:jc w:val="center"/>
              <w:ind w:left="563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2400" w:type="dxa"/>
            <w:vAlign w:val="bottom"/>
          </w:tcPr>
          <w:p>
            <w:pPr>
              <w:jc w:val="center"/>
              <w:ind w:right="18"/>
              <w:spacing w:after="0"/>
              <w:rPr>
                <w:sz w:val="20"/>
                <w:szCs w:val="20"/>
                <w:color w:val="auto"/>
              </w:rPr>
            </w:pPr>
            <w:r>
              <w:rPr>
                <w:rFonts w:ascii="Arial" w:cs="Arial" w:eastAsia="Arial" w:hAnsi="Arial"/>
                <w:sz w:val="18"/>
                <w:szCs w:val="18"/>
                <w:b w:val="1"/>
                <w:bCs w:val="1"/>
                <w:color w:val="auto"/>
                <w:w w:val="91"/>
              </w:rPr>
              <w:t>555 Turnpike Street,</w:t>
            </w:r>
          </w:p>
        </w:tc>
        <w:tc>
          <w:tcPr>
            <w:tcW w:w="6800" w:type="dxa"/>
            <w:vAlign w:val="bottom"/>
            <w:vMerge w:val="restart"/>
          </w:tcPr>
          <w:p>
            <w:pPr>
              <w:jc w:val="right"/>
              <w:ind w:right="152"/>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400" w:type="dxa"/>
            <w:vAlign w:val="bottom"/>
          </w:tcPr>
          <w:p>
            <w:pPr>
              <w:jc w:val="center"/>
              <w:ind w:right="18"/>
              <w:spacing w:after="0"/>
              <w:rPr>
                <w:sz w:val="20"/>
                <w:szCs w:val="20"/>
                <w:color w:val="auto"/>
              </w:rPr>
            </w:pPr>
            <w:r>
              <w:rPr>
                <w:rFonts w:ascii="Arial" w:cs="Arial" w:eastAsia="Arial" w:hAnsi="Arial"/>
                <w:sz w:val="18"/>
                <w:szCs w:val="18"/>
                <w:b w:val="1"/>
                <w:bCs w:val="1"/>
                <w:color w:val="auto"/>
                <w:w w:val="88"/>
              </w:rPr>
              <w:t>Canton, Massachusetts</w:t>
            </w:r>
          </w:p>
        </w:tc>
        <w:tc>
          <w:tcPr>
            <w:tcW w:w="6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6800" w:type="dxa"/>
            <w:vAlign w:val="bottom"/>
          </w:tcPr>
          <w:p>
            <w:pPr>
              <w:jc w:val="center"/>
              <w:ind w:left="5632"/>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203" w:lineRule="exact"/>
        <w:rPr>
          <w:sz w:val="24"/>
          <w:szCs w:val="24"/>
          <w:color w:val="auto"/>
        </w:rPr>
      </w:pPr>
    </w:p>
    <w:p>
      <w:pPr>
        <w:jc w:val="center"/>
        <w:spacing w:after="0" w:line="239" w:lineRule="auto"/>
        <w:rPr>
          <w:sz w:val="20"/>
          <w:szCs w:val="20"/>
          <w:color w:val="auto"/>
        </w:rPr>
      </w:pPr>
      <w:r>
        <w:rPr>
          <w:rFonts w:ascii="Arial" w:cs="Arial" w:eastAsia="Arial" w:hAnsi="Arial"/>
          <w:sz w:val="22"/>
          <w:szCs w:val="22"/>
          <w:b w:val="1"/>
          <w:bCs w:val="1"/>
          <w:color w:val="auto"/>
        </w:rPr>
        <w:t xml:space="preserve">DESTINATION XL GROUP, INC. 401(K) SAVINGS PLAN (formerly known as Casual Male Retail Group, Inc. 401(k) Salary Savings Plan And Casual Male Retail Group, Inc. 401(k) Hourly Savings Plan) </w:t>
      </w:r>
      <w:r>
        <w:rPr>
          <w:rFonts w:ascii="Arial" w:cs="Arial" w:eastAsia="Arial" w:hAnsi="Arial"/>
          <w:sz w:val="22"/>
          <w:szCs w:val="22"/>
          <w:color w:val="auto"/>
        </w:rPr>
        <w:t>(Full title of the plan)</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Robert S. Molloy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Senior Vice President, 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Destination XL Group, Inc.</w:t>
      </w:r>
    </w:p>
    <w:p>
      <w:pPr>
        <w:jc w:val="center"/>
        <w:spacing w:after="0" w:line="231" w:lineRule="auto"/>
        <w:rPr>
          <w:sz w:val="20"/>
          <w:szCs w:val="20"/>
          <w:color w:val="auto"/>
        </w:rPr>
      </w:pPr>
      <w:r>
        <w:rPr>
          <w:rFonts w:ascii="Arial" w:cs="Arial" w:eastAsia="Arial" w:hAnsi="Arial"/>
          <w:sz w:val="22"/>
          <w:szCs w:val="22"/>
          <w:b w:val="1"/>
          <w:bCs w:val="1"/>
          <w:color w:val="auto"/>
        </w:rPr>
        <w:t>555 Turnpike Street</w:t>
      </w:r>
    </w:p>
    <w:p>
      <w:pPr>
        <w:jc w:val="center"/>
        <w:spacing w:after="0" w:line="230" w:lineRule="auto"/>
        <w:rPr>
          <w:sz w:val="20"/>
          <w:szCs w:val="20"/>
          <w:color w:val="auto"/>
        </w:rPr>
      </w:pPr>
      <w:r>
        <w:rPr>
          <w:rFonts w:ascii="Arial" w:cs="Arial" w:eastAsia="Arial" w:hAnsi="Arial"/>
          <w:sz w:val="22"/>
          <w:szCs w:val="22"/>
          <w:b w:val="1"/>
          <w:bCs w:val="1"/>
          <w:color w:val="auto"/>
        </w:rPr>
        <w:t>Canton, Massachusetts 02021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address of agent for service)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(781) 828−9300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(Telephone number, including area code, of agent for service)</w:t>
      </w:r>
    </w:p>
    <w:p>
      <w:pPr>
        <w:spacing w:after="0" w:line="215"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227" w:lineRule="exact"/>
        <w:rPr>
          <w:sz w:val="24"/>
          <w:szCs w:val="24"/>
          <w:color w:val="auto"/>
        </w:rPr>
      </w:pPr>
    </w:p>
    <w:p>
      <w:pPr>
        <w:ind w:left="420"/>
        <w:spacing w:after="0"/>
        <w:tabs>
          <w:tab w:leader="none" w:pos="3160" w:val="left"/>
        </w:tabs>
        <w:rPr>
          <w:sz w:val="20"/>
          <w:szCs w:val="20"/>
          <w:color w:val="auto"/>
        </w:rPr>
      </w:pPr>
      <w:r>
        <w:rPr>
          <w:rFonts w:ascii="Arial" w:cs="Arial" w:eastAsia="Arial" w:hAnsi="Arial"/>
          <w:sz w:val="22"/>
          <w:szCs w:val="22"/>
          <w:color w:val="auto"/>
        </w:rPr>
        <w:t>Large 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4" w:lineRule="exact"/>
        <w:rPr>
          <w:sz w:val="24"/>
          <w:szCs w:val="24"/>
          <w:color w:val="auto"/>
        </w:rPr>
      </w:pPr>
    </w:p>
    <w:p>
      <w:pPr>
        <w:sectPr>
          <w:pgSz w:w="11900" w:h="16838" w:orient="portrait"/>
          <w:cols w:equalWidth="0" w:num="3">
            <w:col w:w="4180" w:space="720"/>
            <w:col w:w="1440" w:space="120"/>
            <w:col w:w="4960"/>
          </w:cols>
          <w:pgMar w:left="240" w:top="220" w:right="239" w:bottom="1440" w:gutter="0" w:footer="0" w:header="0"/>
          <w:type w:val="continuous"/>
        </w:sectPr>
      </w:pPr>
    </w:p>
    <w:p>
      <w:pPr>
        <w:ind w:left="420"/>
        <w:spacing w:after="0"/>
        <w:tabs>
          <w:tab w:leader="none" w:pos="3160" w:val="left"/>
        </w:tabs>
        <w:rPr>
          <w:sz w:val="20"/>
          <w:szCs w:val="20"/>
          <w:color w:val="auto"/>
        </w:rPr>
      </w:pPr>
      <w:r>
        <w:rPr>
          <w:rFonts w:ascii="Arial" w:cs="Arial" w:eastAsia="Arial" w:hAnsi="Arial"/>
          <w:sz w:val="22"/>
          <w:szCs w:val="22"/>
          <w:color w:val="auto"/>
        </w:rPr>
        <w:t>Non-accelerated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 w:lineRule="exact"/>
        <w:rPr>
          <w:sz w:val="24"/>
          <w:szCs w:val="24"/>
          <w:color w:val="auto"/>
        </w:rPr>
      </w:pPr>
    </w:p>
    <w:p>
      <w:pPr>
        <w:sectPr>
          <w:pgSz w:w="11900" w:h="16838" w:orient="portrait"/>
          <w:cols w:equalWidth="0" w:num="3">
            <w:col w:w="7000" w:space="720"/>
            <w:col w:w="2380" w:space="640"/>
            <w:col w:w="680"/>
          </w:cols>
          <w:pgMar w:left="240" w:top="220" w:right="239" w:bottom="1440" w:gutter="0" w:footer="0" w:header="0"/>
          <w:type w:val="continuous"/>
        </w:sectPr>
      </w:pPr>
    </w:p>
    <w:p>
      <w:pPr>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 -DEREGISTRATION OF UNSOLD SECURITIES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January 26, 2004, Destination XL Group, Inc. (the “Registrant”) filed Registration Statement on Form S-8 (File No.: 333-112218) (the “Form S-8”) registering 500,000 shares of the Registrant’s common stock, $0.01 par value per share (the “Shares”), and an indeterminate amount of interests to be issued to participants under the Registrant’s 401(k) Salary Savings Plan and 401(k) Hourly Savings Plan.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January 1, 2015, the 401(k) Hourly Savings Plan was merged into the 401(k) Salary Savings Plan and renamed the Destination XL Group, Inc. 401(k) Savings Plan (the “Plan”). During 2015, the Plan eliminated the Shares as an investment option and as of December 31, 2015, no Shares were held by the Plan.</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Accordingly, this Post-Effective Amendment No. 1 to Form S-8 is being filed to deregister all Shares and all interests under the Plan that have not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000033"/>
        </w:rPr>
        <w:t>SIGNATURES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33"/>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Town of Canton, Commonwealth of Massachusetts, on this 7th day of October 2016.</w:t>
      </w:r>
    </w:p>
    <w:p>
      <w:pPr>
        <w:spacing w:after="0" w:line="38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pacing w:after="0" w:line="20" w:lineRule="exact"/>
        <w:rPr>
          <w:sz w:val="20"/>
          <w:szCs w:val="20"/>
          <w:color w:val="auto"/>
        </w:rPr>
      </w:pPr>
    </w:p>
    <w:p>
      <w:pPr>
        <w:ind w:left="6800"/>
        <w:spacing w:after="0"/>
        <w:tabs>
          <w:tab w:leader="none" w:pos="850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left="7200"/>
        <w:spacing w:after="0" w:line="222" w:lineRule="auto"/>
        <w:rPr>
          <w:sz w:val="20"/>
          <w:szCs w:val="20"/>
          <w:color w:val="auto"/>
        </w:rPr>
      </w:pPr>
      <w:r>
        <w:rPr>
          <w:rFonts w:ascii="Arial" w:cs="Arial" w:eastAsia="Arial" w:hAnsi="Arial"/>
          <w:sz w:val="14"/>
          <w:szCs w:val="14"/>
          <w:b w:val="1"/>
          <w:bCs w:val="1"/>
          <w:color w:val="000033"/>
        </w:rPr>
        <w:t>Robert S. Molloy</w:t>
      </w:r>
    </w:p>
    <w:p>
      <w:pPr>
        <w:jc w:val="center"/>
        <w:ind w:left="7200"/>
        <w:spacing w:after="0"/>
        <w:rPr>
          <w:sz w:val="20"/>
          <w:szCs w:val="20"/>
          <w:color w:val="auto"/>
        </w:rPr>
      </w:pPr>
      <w:r>
        <w:rPr>
          <w:rFonts w:ascii="Arial" w:cs="Arial" w:eastAsia="Arial" w:hAnsi="Arial"/>
          <w:sz w:val="14"/>
          <w:szCs w:val="14"/>
          <w:b w:val="1"/>
          <w:bCs w:val="1"/>
          <w:color w:val="000033"/>
        </w:rPr>
        <w:t>Senior Vice President, General Counsel and Secretary</w:t>
      </w:r>
    </w:p>
    <w:p>
      <w:pPr>
        <w:spacing w:after="0" w:line="19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000033"/>
        </w:rPr>
        <w:t>The 401(k) Plan</w:t>
      </w:r>
      <w:r>
        <w:rPr>
          <w:rFonts w:ascii="Arial" w:cs="Arial" w:eastAsia="Arial" w:hAnsi="Arial"/>
          <w:sz w:val="18"/>
          <w:szCs w:val="18"/>
          <w:color w:val="000033"/>
        </w:rPr>
        <w:t>. Pursuant to the requirements of the Securities Act of 1933,</w:t>
      </w:r>
      <w:r>
        <w:rPr>
          <w:rFonts w:ascii="Arial" w:cs="Arial" w:eastAsia="Arial" w:hAnsi="Arial"/>
          <w:sz w:val="18"/>
          <w:szCs w:val="18"/>
          <w:i w:val="1"/>
          <w:iCs w:val="1"/>
          <w:color w:val="000033"/>
        </w:rPr>
        <w:t xml:space="preserve"> </w:t>
      </w:r>
      <w:r>
        <w:rPr>
          <w:rFonts w:ascii="Arial" w:cs="Arial" w:eastAsia="Arial" w:hAnsi="Arial"/>
          <w:sz w:val="18"/>
          <w:szCs w:val="18"/>
          <w:color w:val="000000"/>
        </w:rPr>
        <w:t>the trustees (or other persons who administer the employee benefit plan)</w:t>
      </w:r>
      <w:r>
        <w:rPr>
          <w:rFonts w:ascii="Arial" w:cs="Arial" w:eastAsia="Arial" w:hAnsi="Arial"/>
          <w:sz w:val="18"/>
          <w:szCs w:val="18"/>
          <w:i w:val="1"/>
          <w:iCs w:val="1"/>
          <w:color w:val="000033"/>
        </w:rPr>
        <w:t xml:space="preserve"> </w:t>
      </w:r>
      <w:r>
        <w:rPr>
          <w:rFonts w:ascii="Arial" w:cs="Arial" w:eastAsia="Arial" w:hAnsi="Arial"/>
          <w:sz w:val="18"/>
          <w:szCs w:val="18"/>
          <w:color w:val="000033"/>
        </w:rPr>
        <w:t>have</w:t>
      </w:r>
      <w:r>
        <w:rPr>
          <w:rFonts w:ascii="Arial" w:cs="Arial" w:eastAsia="Arial" w:hAnsi="Arial"/>
          <w:sz w:val="18"/>
          <w:szCs w:val="18"/>
          <w:i w:val="1"/>
          <w:iCs w:val="1"/>
          <w:color w:val="000033"/>
        </w:rPr>
        <w:t xml:space="preserve"> </w:t>
      </w:r>
      <w:r>
        <w:rPr>
          <w:rFonts w:ascii="Arial" w:cs="Arial" w:eastAsia="Arial" w:hAnsi="Arial"/>
          <w:sz w:val="18"/>
          <w:szCs w:val="18"/>
          <w:color w:val="000033"/>
        </w:rPr>
        <w:t>duly caused this Post-Effective Amendment No. 1 to the Registration Statement to be signed on its behalf by the undersigned, thereunto duly authorized, in the Town of Canton, Commonwealth of Massachusetts, on this 7th day of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 as Plan Administrator for the</w:t>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Destination XL Group, Inc. 401(k)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pacing w:after="0" w:line="18" w:lineRule="exact"/>
        <w:rPr>
          <w:sz w:val="20"/>
          <w:szCs w:val="20"/>
          <w:color w:val="auto"/>
        </w:rPr>
      </w:pPr>
    </w:p>
    <w:p>
      <w:pPr>
        <w:ind w:left="6820"/>
        <w:spacing w:after="0"/>
        <w:tabs>
          <w:tab w:leader="none" w:pos="842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2" w:lineRule="auto"/>
        <w:rPr>
          <w:sz w:val="20"/>
          <w:szCs w:val="20"/>
          <w:color w:val="auto"/>
        </w:rPr>
      </w:pPr>
      <w:r>
        <w:rPr>
          <w:rFonts w:ascii="Arial" w:cs="Arial" w:eastAsia="Arial" w:hAnsi="Arial"/>
          <w:sz w:val="14"/>
          <w:szCs w:val="14"/>
          <w:b w:val="1"/>
          <w:bCs w:val="1"/>
          <w:color w:val="000033"/>
        </w:rPr>
        <w:t>Peter H. Stratton, Jr.</w:t>
      </w:r>
    </w:p>
    <w:p>
      <w:pPr>
        <w:jc w:val="center"/>
        <w:ind w:left="7220"/>
        <w:spacing w:after="0"/>
        <w:rPr>
          <w:sz w:val="20"/>
          <w:szCs w:val="20"/>
          <w:color w:val="auto"/>
        </w:rPr>
      </w:pPr>
      <w:r>
        <w:rPr>
          <w:rFonts w:ascii="Arial" w:cs="Arial" w:eastAsia="Arial" w:hAnsi="Arial"/>
          <w:sz w:val="14"/>
          <w:szCs w:val="14"/>
          <w:b w:val="1"/>
          <w:bCs w:val="1"/>
          <w:color w:val="000033"/>
        </w:rPr>
        <w:t>Senior Vice President and Chief Financial Officer</w:t>
      </w:r>
    </w:p>
    <w:sectPr>
      <w:pgSz w:w="11900" w:h="16838" w:orient="portrait"/>
      <w:cols w:equalWidth="0" w:num="1">
        <w:col w:w="11320"/>
      </w:cols>
      <w:pgMar w:left="240" w:top="3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2019-12-05T19:49:29Z</dcterms:created>
  <dcterms:modified xsi:type="dcterms:W3CDTF">2019-12-05T19:49:29Z</dcterms:modified>
</cp:coreProperties>
</file>