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2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(Amendment No. 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Destination XL Group, Inc.</w:t>
      </w:r>
    </w:p>
    <w:p>
      <w:pPr>
        <w:spacing w:after="0" w:line="4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25065K104</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Seymour Holtzman</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 Jewelcor Companies</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 N. Wilkes Barre Blvd.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Wilkes-Barre, Pennsylvania 18702</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(570) 822-6277</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January 10, 2023</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20"/>
          </w:cols>
          <w:pgMar w:left="440" w:top="376" w:right="63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 No. 25065K104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4" w:right="8220" w:hanging="417"/>
        <w:spacing w:after="0" w:line="406" w:lineRule="auto"/>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Seymour Holtzman</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1744" w:hanging="426"/>
        <w:spacing w:after="0"/>
        <w:tabs>
          <w:tab w:leader="none" w:pos="17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33" w:lineRule="exact"/>
        <w:rPr>
          <w:sz w:val="20"/>
          <w:szCs w:val="20"/>
          <w:color w:val="auto"/>
        </w:rPr>
      </w:pPr>
    </w:p>
    <w:tbl>
      <w:tblPr>
        <w:tblLayout w:type="fixed"/>
        <w:tblInd w:w="204" w:type="dxa"/>
        <w:tblCellMar>
          <w:top w:w="0" w:type="dxa"/>
          <w:left w:w="0" w:type="dxa"/>
          <w:bottom w:w="0" w:type="dxa"/>
          <w:right w:w="0" w:type="dxa"/>
        </w:tblCellMar>
      </w:tblPr>
      <w:tr>
        <w:trPr>
          <w:trHeight w:val="29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3,667,591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3,667,591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7"/>
                <w:szCs w:val="17"/>
                <w:color w:val="auto"/>
              </w:rPr>
            </w:pPr>
          </w:p>
        </w:tc>
        <w:tc>
          <w:tcPr>
            <w:tcW w:w="9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744" w:right="7340" w:hanging="516"/>
        <w:spacing w:after="0" w:line="395" w:lineRule="auto"/>
        <w:tabs>
          <w:tab w:leader="none" w:pos="17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4" w:right="5500" w:hanging="507"/>
        <w:spacing w:after="0" w:line="342" w:lineRule="auto"/>
        <w:tabs>
          <w:tab w:leader="none" w:pos="6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Amount Beneficially Owned by Each Reporting Person 3,667,591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 See Item 5.</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0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6540" w:hanging="507"/>
        <w:spacing w:after="0" w:line="400" w:lineRule="auto"/>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5.9%</w:t>
      </w: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278,733 shares of Common Stock owned by Jewelcor Management, Inc. Mr. Holtzman is an indirect controlling shareholder of Jewelcor Management, Inc.</w:t>
      </w:r>
    </w:p>
    <w:p>
      <w:pPr>
        <w:sectPr>
          <w:pgSz w:w="11900" w:h="16838" w:orient="portrait"/>
          <w:cols w:equalWidth="0" w:num="1">
            <w:col w:w="10944"/>
          </w:cols>
          <w:pgMar w:left="436" w:top="270"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 No. 25065K104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0" w:right="8180" w:hanging="417"/>
        <w:spacing w:after="0" w:line="40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Evelyn Holtzman</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1740" w:hanging="426"/>
        <w:spacing w:after="0"/>
        <w:tabs>
          <w:tab w:leader="none" w:pos="1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300" w:hanging="516"/>
        <w:spacing w:after="0" w:line="395" w:lineRule="auto"/>
        <w:tabs>
          <w:tab w:leader="none" w:pos="1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40" w:hanging="48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5.</w:t>
      </w:r>
    </w:p>
    <w:p>
      <w:pPr>
        <w:spacing w:after="0" w:line="36" w:lineRule="exact"/>
        <w:rPr>
          <w:sz w:val="20"/>
          <w:szCs w:val="20"/>
          <w:color w:val="auto"/>
        </w:rPr>
      </w:pPr>
    </w:p>
    <w:p>
      <w:pPr>
        <w:ind w:left="660" w:hanging="50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500" w:hanging="507"/>
        <w:spacing w:after="0" w:line="40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See Item 5.</w:t>
      </w:r>
    </w:p>
    <w:p>
      <w:pPr>
        <w:ind w:left="640" w:hanging="48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 No. 25065K104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0" w:hanging="417"/>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Jewelcor Management, Inc. 23-2331228</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Nevada</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278,733</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278,733</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360" w:hanging="516"/>
        <w:spacing w:after="0" w:line="395" w:lineRule="auto"/>
        <w:tabs>
          <w:tab w:leader="none" w:pos="1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0" w:right="5520" w:hanging="507"/>
        <w:spacing w:after="0" w:line="406" w:lineRule="auto"/>
        <w:tabs>
          <w:tab w:leader="none" w:pos="6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278,733 - See Item 5.</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560" w:hanging="507"/>
        <w:spacing w:after="0" w:line="40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0.4%</w:t>
      </w:r>
    </w:p>
    <w:p>
      <w:pPr>
        <w:ind w:left="640" w:hanging="48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Amendment No. 63 amends and supplements the Schedule 13D, dated November 27, 1998, as amended to date (the “Schedule 13D”), originally filed with the Securities and Exchange Commission by Jewelcor Management, Inc. (“JMI”) and others with respect to the common stock, $.01 par value (the “Common Stock”), of Destination XL Group, Inc. (FKA Casual Male Retail Group, Inc.), a Delaware corporation (the “Issuer”). The address of the principal business and principal offices of the Issuer is 555 Turnpike Street, Canton, Massachusetts, 02021.</w:t>
      </w:r>
    </w:p>
    <w:p>
      <w:pPr>
        <w:sectPr>
          <w:pgSz w:w="11900" w:h="16838" w:orient="portrait"/>
          <w:cols w:equalWidth="0" w:num="1">
            <w:col w:w="10960"/>
          </w:cols>
          <w:pgMar w:left="440" w:top="270"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 No. 25065K104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5(a) of the Schedule 13D is hereby amended and supplemented as follows:</w:t>
      </w:r>
    </w:p>
    <w:p>
      <w:pPr>
        <w:spacing w:after="0" w:line="117" w:lineRule="exact"/>
        <w:rPr>
          <w:sz w:val="20"/>
          <w:szCs w:val="20"/>
          <w:color w:val="auto"/>
        </w:rPr>
      </w:pPr>
    </w:p>
    <w:p>
      <w:pPr>
        <w:ind w:right="160" w:firstLine="440"/>
        <w:spacing w:after="0" w:line="281" w:lineRule="auto"/>
        <w:rPr>
          <w:sz w:val="20"/>
          <w:szCs w:val="20"/>
          <w:color w:val="auto"/>
        </w:rPr>
      </w:pPr>
      <w:r>
        <w:rPr>
          <w:rFonts w:ascii="Times New Roman" w:cs="Times New Roman" w:eastAsia="Times New Roman" w:hAnsi="Times New Roman"/>
          <w:sz w:val="17"/>
          <w:szCs w:val="17"/>
          <w:color w:val="auto"/>
        </w:rPr>
        <w:t>As of January 12, 2023, the Reporting Persons, except for JMI, included in this filing may be deemed to be the beneficial owners of 3,667,591 shares of the Issuer’s Common Stock, representing an aggregate of approximately 5.9% of the outstanding shares of the Issuer’s Common Stock based upon the 62,469,259 shares of Common Stock outstanding as of November 11, 2022 as reported by the Issuer in its Form 10-Q filed on November 17, 2022. Such amount includes 278,733 shares of Common Stock owned by JMI. Mr. Holtzman is an indirect controlling shareholder of JMI.</w:t>
      </w:r>
    </w:p>
    <w:p>
      <w:pPr>
        <w:spacing w:after="0" w:line="16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of January 12, 2023, JMI beneficially owns 278,733 shares of the Issuer’s Common Stock, representing an aggregate of approximately 0.4% of the outstanding shares of the Issuer’s Common Stock. Mr. Holtzman is an indirect controlling shareholder of JMI.</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As of January 12, 2023, the Reporting Persons beneficially own an aggregate of 3,667,591 shares of the Issuer’s Common Stock, representing an aggregate of approximately 5.9% of the outstanding shares of the Issuer’s Common Stock based upon the 62,469,259 shares of Common Stock outstanding.</w:t>
      </w:r>
    </w:p>
    <w:p>
      <w:pPr>
        <w:sectPr>
          <w:pgSz w:w="11900" w:h="16838" w:orient="portrait"/>
          <w:cols w:equalWidth="0" w:num="1">
            <w:col w:w="11000"/>
          </w:cols>
          <w:pgMar w:left="440" w:top="270"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 No. 25065K104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Seymour Holtzman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Evelyn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Evelyn Holtzman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JEWELCOR MANAGEMENT,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Seymour Holtzman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Seymour Holtzman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 w:lineRule="exact"/>
        <w:rPr>
          <w:sz w:val="20"/>
          <w:szCs w:val="20"/>
          <w:color w:val="auto"/>
        </w:rPr>
      </w:pPr>
    </w:p>
    <w:sectPr>
      <w:pgSz w:w="11900" w:h="16838" w:orient="portrait"/>
      <w:cols w:equalWidth="0" w:num="1">
        <w:col w:w="10460"/>
      </w:cols>
      <w:pgMar w:left="4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3"/>
    </w:lvl>
  </w:abstractNum>
  <w:abstractNum w:abstractNumId="2">
    <w:nsid w:val="12200854"/>
    <w:multiLevelType w:val="hybridMultilevel"/>
    <w:lvl w:ilvl="0">
      <w:lvlJc w:val="left"/>
      <w:lvlText w:val="%1."/>
      <w:numFmt w:val="decimal"/>
      <w:start w:val="7"/>
    </w:lvl>
  </w:abstractNum>
  <w:abstractNum w:abstractNumId="3">
    <w:nsid w:val="4DB127F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216231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1F16E9E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3"/>
    </w:lvl>
  </w:abstractNum>
  <w:abstractNum w:abstractNumId="8">
    <w:nsid w:val="140E0F76"/>
    <w:multiLevelType w:val="hybridMultilevel"/>
    <w:lvl w:ilvl="0">
      <w:lvlJc w:val="left"/>
      <w:lvlText w:val="%1."/>
      <w:numFmt w:val="decimal"/>
      <w:start w:val="7"/>
    </w:lvl>
  </w:abstractNum>
  <w:abstractNum w:abstractNumId="9">
    <w:nsid w:val="3352255A"/>
    <w:multiLevelType w:val="hybridMultilevel"/>
    <w:lvl w:ilvl="0">
      <w:lvlJc w:val="left"/>
      <w:lvlText w:val="%1"/>
      <w:numFmt w:val="decimal"/>
      <w:start w:val="1"/>
    </w:lvl>
    <w:lvl w:ilvl="1">
      <w:lvlJc w:val="left"/>
      <w:lvlText w:val="%2."/>
      <w:numFmt w:val="decimal"/>
      <w:start w:val="10"/>
    </w:lvl>
  </w:abstractNum>
  <w:abstractNum w:abstractNumId="10">
    <w:nsid w:val="109CF92E"/>
    <w:multiLevelType w:val="hybridMultilevel"/>
    <w:lvl w:ilvl="0">
      <w:lvlJc w:val="left"/>
      <w:lvlText w:val="%1."/>
      <w:numFmt w:val="decimal"/>
      <w:start w:val="11"/>
    </w:lvl>
    <w:lvl w:ilvl="1">
      <w:lvlJc w:val="left"/>
      <w:lvlText w:val="%2"/>
      <w:numFmt w:val="decimal"/>
      <w:start w:val="1"/>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3"/>
    </w:lvl>
  </w:abstractNum>
  <w:abstractNum w:abstractNumId="14">
    <w:nsid w:val="41A7C4C9"/>
    <w:multiLevelType w:val="hybridMultilevel"/>
    <w:lvl w:ilvl="0">
      <w:lvlJc w:val="left"/>
      <w:lvlText w:val="%1"/>
      <w:numFmt w:val="decimal"/>
      <w:start w:val="1"/>
    </w:lvl>
    <w:lvl w:ilvl="1">
      <w:lvlJc w:val="left"/>
      <w:lvlText w:val="%2."/>
      <w:numFmt w:val="decimal"/>
      <w:start w:val="10"/>
    </w:lvl>
  </w:abstractNum>
  <w:abstractNum w:abstractNumId="15">
    <w:nsid w:val="6B68079A"/>
    <w:multiLevelType w:val="hybridMultilevel"/>
    <w:lvl w:ilvl="0">
      <w:lvlJc w:val="left"/>
      <w:lvlText w:val="%1."/>
      <w:numFmt w:val="decimal"/>
      <w:start w:val="1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2023-01-13T12:56:33Z</dcterms:created>
  <dcterms:modified xsi:type="dcterms:W3CDTF">2023-01-13T12:56:33Z</dcterms:modified>
</cp:coreProperties>
</file>