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5"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934" w:orient="portrait"/>
          <w:cols w:equalWidth="0" w:num="2">
            <w:col w:w="2380" w:space="240"/>
            <w:col w:w="8900"/>
          </w:cols>
          <w:pgMar w:left="240" w:top="226"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0" w:type="dxa"/>
            <w:vAlign w:val="bottom"/>
            <w:gridSpan w:val="15"/>
          </w:tcPr>
          <w:p>
            <w:pPr>
              <w:spacing w:after="0" w:line="176"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DESTINATION XL GROUP,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DXLG</w:t>
            </w:r>
            <w:r>
              <w:rPr>
                <w:rFonts w:ascii="Arial" w:cs="Arial" w:eastAsia="Arial" w:hAnsi="Arial"/>
                <w:sz w:val="16"/>
                <w:szCs w:val="16"/>
                <w:color w:val="0000EE"/>
              </w:rPr>
              <w:t xml:space="preserve"> </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restart"/>
          </w:tcPr>
          <w:p>
            <w:pPr>
              <w:ind w:left="280"/>
              <w:spacing w:after="0" w:line="195" w:lineRule="exact"/>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340" w:type="dxa"/>
            <w:vAlign w:val="bottom"/>
            <w:vMerge w:val="restart"/>
          </w:tcPr>
          <w:p>
            <w:pPr>
              <w:ind w:left="220"/>
              <w:spacing w:after="0" w:line="195" w:lineRule="exact"/>
              <w:rPr>
                <w:sz w:val="20"/>
                <w:szCs w:val="20"/>
                <w:color w:val="auto"/>
              </w:rPr>
            </w:pPr>
            <w:r>
              <w:rPr>
                <w:rFonts w:ascii="Arial" w:cs="Arial" w:eastAsia="Arial" w:hAnsi="Arial"/>
                <w:sz w:val="18"/>
                <w:szCs w:val="18"/>
                <w:color w:val="0000FF"/>
                <w:w w:val="82"/>
              </w:rPr>
              <w:t>X</w:t>
            </w: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780" w:type="dxa"/>
            <w:vAlign w:val="bottom"/>
            <w:tcBorders>
              <w:top w:val="single" w:sz="8" w:color="0000EE"/>
            </w:tcBorders>
          </w:tcPr>
          <w:p>
            <w:pPr>
              <w:spacing w:after="0"/>
              <w:rPr>
                <w:sz w:val="9"/>
                <w:szCs w:val="9"/>
                <w:color w:val="auto"/>
              </w:rPr>
            </w:pPr>
          </w:p>
        </w:tc>
        <w:tc>
          <w:tcPr>
            <w:tcW w:w="440" w:type="dxa"/>
            <w:vAlign w:val="bottom"/>
            <w:tcBorders>
              <w:top w:val="single" w:sz="8" w:color="0000EE"/>
            </w:tcBorders>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40" w:type="dxa"/>
            <w:vAlign w:val="bottom"/>
          </w:tcPr>
          <w:p>
            <w:pPr>
              <w:spacing w:after="0"/>
              <w:rPr>
                <w:sz w:val="5"/>
                <w:szCs w:val="5"/>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vMerge w:val="restart"/>
          </w:tcPr>
          <w:p>
            <w:pPr>
              <w:ind w:left="2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w w:val="97"/>
              </w:rPr>
              <w:t>C/O RED MOUNTAIN CAPITAL</w:t>
            </w:r>
          </w:p>
        </w:tc>
        <w:tc>
          <w:tcPr>
            <w:tcW w:w="1200" w:type="dxa"/>
            <w:vAlign w:val="bottom"/>
          </w:tcPr>
          <w:p>
            <w:pPr>
              <w:spacing w:after="0"/>
              <w:rPr>
                <w:sz w:val="18"/>
                <w:szCs w:val="18"/>
                <w:color w:val="auto"/>
              </w:rPr>
            </w:pPr>
          </w:p>
        </w:tc>
        <w:tc>
          <w:tcPr>
            <w:tcW w:w="1660" w:type="dxa"/>
            <w:vAlign w:val="bottom"/>
            <w:gridSpan w:val="7"/>
          </w:tcPr>
          <w:p>
            <w:pPr>
              <w:ind w:left="240"/>
              <w:spacing w:after="0"/>
              <w:rPr>
                <w:sz w:val="20"/>
                <w:szCs w:val="20"/>
                <w:color w:val="auto"/>
              </w:rPr>
            </w:pPr>
            <w:r>
              <w:rPr>
                <w:rFonts w:ascii="Arial" w:cs="Arial" w:eastAsia="Arial" w:hAnsi="Arial"/>
                <w:sz w:val="18"/>
                <w:szCs w:val="18"/>
                <w:color w:val="0000FF"/>
              </w:rPr>
              <w:t>01/30/2017</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MANAGEMENT, INC</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gridSpan w:val="5"/>
          </w:tcPr>
          <w:p>
            <w:pPr>
              <w:spacing w:after="0" w:line="198" w:lineRule="exact"/>
              <w:rPr>
                <w:sz w:val="20"/>
                <w:szCs w:val="20"/>
                <w:color w:val="auto"/>
              </w:rPr>
            </w:pPr>
            <w:r>
              <w:rPr>
                <w:rFonts w:ascii="Arial" w:cs="Arial" w:eastAsia="Arial" w:hAnsi="Arial"/>
                <w:sz w:val="18"/>
                <w:szCs w:val="18"/>
                <w:color w:val="0000FF"/>
                <w:w w:val="99"/>
              </w:rPr>
              <w:t>10100 SANTA MONICA BOULEVARD, SUITE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 w:type="dxa"/>
            <w:vAlign w:val="bottom"/>
            <w:gridSpan w:val="3"/>
          </w:tcPr>
          <w:p>
            <w:pPr>
              <w:ind w:left="120"/>
              <w:spacing w:after="0" w:line="202" w:lineRule="exact"/>
              <w:rPr>
                <w:sz w:val="20"/>
                <w:szCs w:val="20"/>
                <w:color w:val="auto"/>
              </w:rPr>
            </w:pPr>
            <w:r>
              <w:rPr>
                <w:rFonts w:ascii="Arial" w:cs="Arial" w:eastAsia="Arial" w:hAnsi="Arial"/>
                <w:sz w:val="18"/>
                <w:szCs w:val="18"/>
                <w:color w:val="0000FF"/>
              </w:rPr>
              <w:t>925</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gridSpan w:val="10"/>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7"/>
                <w:szCs w:val="17"/>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LOS ANGELES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90067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gridSpan w:val="2"/>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gridSpan w:val="2"/>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9"/>
          </w:tcPr>
          <w:p>
            <w:pPr>
              <w:ind w:left="4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7"/>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2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40" w:type="dxa"/>
            <w:vAlign w:val="bottom"/>
            <w:gridSpan w:val="7"/>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gridSpan w:val="5"/>
            <w:vMerge w:val="restart"/>
          </w:tcPr>
          <w:p>
            <w:pPr>
              <w:ind w:left="60"/>
              <w:spacing w:after="0"/>
              <w:rPr>
                <w:sz w:val="20"/>
                <w:szCs w:val="20"/>
                <w:color w:val="auto"/>
              </w:rPr>
            </w:pPr>
            <w:r>
              <w:rPr>
                <w:rFonts w:ascii="Arial" w:cs="Arial" w:eastAsia="Arial" w:hAnsi="Arial"/>
                <w:sz w:val="18"/>
                <w:szCs w:val="18"/>
                <w:color w:val="0000FF"/>
                <w:w w:val="98"/>
              </w:rPr>
              <w:t>Common Stock, $0.01 par value</w:t>
            </w: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8"/>
                <w:szCs w:val="18"/>
                <w:color w:val="0000FF"/>
              </w:rPr>
              <w:t>7,847,469</w:t>
            </w:r>
            <w:r>
              <w:rPr>
                <w:rFonts w:ascii="Arial" w:cs="Arial" w:eastAsia="Arial" w:hAnsi="Arial"/>
                <w:sz w:val="22"/>
                <w:szCs w:val="22"/>
                <w:color w:val="008000"/>
                <w:vertAlign w:val="superscript"/>
              </w:rPr>
              <w:t>(1)</w:t>
            </w:r>
          </w:p>
        </w:tc>
        <w:tc>
          <w:tcPr>
            <w:tcW w:w="340" w:type="dxa"/>
            <w:vAlign w:val="bottom"/>
          </w:tcPr>
          <w:p>
            <w:pPr>
              <w:spacing w:after="0"/>
              <w:rPr>
                <w:sz w:val="22"/>
                <w:szCs w:val="22"/>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20" w:type="dxa"/>
            <w:vAlign w:val="bottom"/>
            <w:gridSpan w:val="5"/>
            <w:vMerge w:val="continue"/>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5"/>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114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100" w:type="dxa"/>
            <w:vAlign w:val="bottom"/>
            <w:tcBorders>
              <w:top w:val="single" w:sz="8" w:color="2C2C2C"/>
            </w:tcBorders>
            <w:gridSpan w:val="19"/>
          </w:tcPr>
          <w:p>
            <w:pPr>
              <w:ind w:left="6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0" w:type="dxa"/>
            <w:vAlign w:val="bottom"/>
            <w:gridSpan w:val="17"/>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w w:val="95"/>
              </w:rPr>
              <w:t>(A)(D)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3.25</w:t>
            </w: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color w:val="0000FF"/>
              </w:rPr>
              <w:t>01/30/2017</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0000FF"/>
                <w:w w:val="88"/>
              </w:rPr>
              <w:t>01/30/2017</w:t>
            </w:r>
          </w:p>
        </w:tc>
        <w:tc>
          <w:tcPr>
            <w:tcW w:w="80" w:type="dxa"/>
            <w:vAlign w:val="bottom"/>
          </w:tcPr>
          <w:p>
            <w:pPr>
              <w:spacing w:after="0"/>
              <w:rPr>
                <w:sz w:val="16"/>
                <w:szCs w:val="16"/>
                <w:color w:val="auto"/>
              </w:rPr>
            </w:pPr>
          </w:p>
        </w:tc>
        <w:tc>
          <w:tcPr>
            <w:tcW w:w="660" w:type="dxa"/>
            <w:vAlign w:val="bottom"/>
            <w:gridSpan w:val="5"/>
            <w:vMerge w:val="restart"/>
          </w:tcPr>
          <w:p>
            <w:pPr>
              <w:ind w:left="80"/>
              <w:spacing w:after="0"/>
              <w:rPr>
                <w:sz w:val="20"/>
                <w:szCs w:val="20"/>
                <w:color w:val="auto"/>
              </w:rPr>
            </w:pPr>
            <w:r>
              <w:rPr>
                <w:rFonts w:ascii="Arial" w:cs="Arial" w:eastAsia="Arial" w:hAnsi="Arial"/>
                <w:sz w:val="14"/>
                <w:szCs w:val="14"/>
                <w:color w:val="0000FF"/>
              </w:rPr>
              <w:t>A</w:t>
            </w:r>
          </w:p>
        </w:tc>
        <w:tc>
          <w:tcPr>
            <w:tcW w:w="920" w:type="dxa"/>
            <w:vAlign w:val="bottom"/>
            <w:vMerge w:val="restart"/>
          </w:tcPr>
          <w:p>
            <w:pPr>
              <w:ind w:left="180"/>
              <w:spacing w:after="0"/>
              <w:rPr>
                <w:sz w:val="20"/>
                <w:szCs w:val="20"/>
                <w:color w:val="auto"/>
              </w:rPr>
            </w:pPr>
            <w:r>
              <w:rPr>
                <w:rFonts w:ascii="Arial" w:cs="Arial" w:eastAsia="Arial" w:hAnsi="Arial"/>
                <w:sz w:val="14"/>
                <w:szCs w:val="14"/>
                <w:color w:val="0000FF"/>
              </w:rPr>
              <w:t>7,865</w:t>
            </w: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(4)</w:t>
            </w:r>
          </w:p>
        </w:tc>
        <w:tc>
          <w:tcPr>
            <w:tcW w:w="680" w:type="dxa"/>
            <w:vAlign w:val="bottom"/>
            <w:gridSpan w:val="2"/>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7"/>
              <w:spacing w:after="0"/>
              <w:rPr>
                <w:sz w:val="20"/>
                <w:szCs w:val="20"/>
                <w:color w:val="auto"/>
              </w:rPr>
            </w:pPr>
            <w:r>
              <w:rPr>
                <w:rFonts w:ascii="Arial" w:cs="Arial" w:eastAsia="Arial" w:hAnsi="Arial"/>
                <w:sz w:val="18"/>
                <w:szCs w:val="18"/>
                <w:color w:val="0000FF"/>
                <w:w w:val="93"/>
              </w:rPr>
              <w:t>7,865</w:t>
            </w:r>
          </w:p>
        </w:tc>
        <w:tc>
          <w:tcPr>
            <w:tcW w:w="180" w:type="dxa"/>
            <w:vAlign w:val="bottom"/>
          </w:tcPr>
          <w:p>
            <w:pPr>
              <w:spacing w:after="0"/>
              <w:rPr>
                <w:sz w:val="16"/>
                <w:szCs w:val="16"/>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3.25</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7,865</w:t>
            </w:r>
          </w:p>
        </w:tc>
        <w:tc>
          <w:tcPr>
            <w:tcW w:w="340" w:type="dxa"/>
            <w:vAlign w:val="bottom"/>
          </w:tcPr>
          <w:p>
            <w:pPr>
              <w:spacing w:after="0"/>
              <w:rPr>
                <w:sz w:val="16"/>
                <w:szCs w:val="16"/>
                <w:color w:val="auto"/>
              </w:rPr>
            </w:pPr>
          </w:p>
        </w:tc>
        <w:tc>
          <w:tcPr>
            <w:tcW w:w="640" w:type="dxa"/>
            <w:vAlign w:val="bottom"/>
            <w:vMerge w:val="restart"/>
          </w:tcPr>
          <w:p>
            <w:pPr>
              <w:ind w:left="28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tcPr>
          <w:p>
            <w:pPr>
              <w:ind w:left="60"/>
              <w:spacing w:after="0" w:line="68" w:lineRule="exact"/>
              <w:rPr>
                <w:sz w:val="20"/>
                <w:szCs w:val="20"/>
                <w:color w:val="auto"/>
              </w:rPr>
            </w:pPr>
            <w:r>
              <w:rPr>
                <w:rFonts w:ascii="Arial" w:cs="Arial" w:eastAsia="Arial" w:hAnsi="Arial"/>
                <w:sz w:val="6"/>
                <w:szCs w:val="6"/>
                <w:color w:val="0000FF"/>
              </w:rPr>
              <w:t>Stock</w:t>
            </w:r>
            <w:r>
              <w:rPr>
                <w:rFonts w:ascii="Arial" w:cs="Arial" w:eastAsia="Arial" w:hAnsi="Arial"/>
                <w:sz w:val="7"/>
                <w:szCs w:val="7"/>
                <w:color w:val="008000"/>
                <w:vertAlign w:val="superscript"/>
              </w:rPr>
              <w:t>(2)</w:t>
            </w:r>
          </w:p>
        </w:tc>
        <w:tc>
          <w:tcPr>
            <w:tcW w:w="78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5"/>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ind w:left="60"/>
              <w:spacing w:after="0" w:line="68" w:lineRule="exact"/>
              <w:rPr>
                <w:sz w:val="20"/>
                <w:szCs w:val="20"/>
                <w:color w:val="auto"/>
              </w:rPr>
            </w:pPr>
            <w:r>
              <w:rPr>
                <w:rFonts w:ascii="Arial" w:cs="Arial" w:eastAsia="Arial" w:hAnsi="Arial"/>
                <w:sz w:val="7"/>
                <w:szCs w:val="7"/>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5"/>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840" w:type="dxa"/>
            <w:vAlign w:val="bottom"/>
            <w:tcBorders>
              <w:bottom w:val="single" w:sz="8" w:color="2C2C2C"/>
            </w:tcBorders>
            <w:gridSpan w:val="3"/>
          </w:tcPr>
          <w:p>
            <w:pPr>
              <w:spacing w:after="0"/>
              <w:rPr>
                <w:sz w:val="15"/>
                <w:szCs w:val="15"/>
                <w:color w:val="auto"/>
              </w:rPr>
            </w:pPr>
          </w:p>
        </w:tc>
        <w:tc>
          <w:tcPr>
            <w:tcW w:w="1880" w:type="dxa"/>
            <w:vAlign w:val="bottom"/>
            <w:tcBorders>
              <w:bottom w:val="single" w:sz="8" w:color="2C2C2C"/>
            </w:tcBorders>
            <w:gridSpan w:val="2"/>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0000FF"/>
              </w:rPr>
              <w:t>C/O RED MOUNTAIN CAPITAL MANAGEMENT, INC</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0000FF"/>
              </w:rPr>
              <w:t>10100 SANTA MONICA BOULEVARD, SUITE 925</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1200" w:type="dxa"/>
            <w:vAlign w:val="bottom"/>
          </w:tcPr>
          <w:p>
            <w:pPr>
              <w:jc w:val="center"/>
              <w:spacing w:after="0"/>
              <w:rPr>
                <w:sz w:val="20"/>
                <w:szCs w:val="20"/>
                <w:color w:val="auto"/>
              </w:rPr>
            </w:pPr>
            <w:r>
              <w:rPr>
                <w:rFonts w:ascii="Arial" w:cs="Arial" w:eastAsia="Arial" w:hAnsi="Arial"/>
                <w:sz w:val="18"/>
                <w:szCs w:val="18"/>
                <w:color w:val="0000FF"/>
                <w:w w:val="87"/>
              </w:rPr>
              <w:t>90067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40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4" w:lineRule="exact"/>
              <w:rPr>
                <w:rFonts w:ascii="Arial" w:cs="Arial" w:eastAsia="Arial" w:hAnsi="Arial"/>
                <w:sz w:val="22"/>
                <w:szCs w:val="22"/>
                <w:color w:val="0000EE"/>
                <w:w w:val="92"/>
              </w:rPr>
            </w:pPr>
            <w:hyperlink r:id="rId14">
              <w:r>
                <w:rPr>
                  <w:rFonts w:ascii="Arial" w:cs="Arial" w:eastAsia="Arial" w:hAnsi="Arial"/>
                  <w:sz w:val="22"/>
                  <w:szCs w:val="22"/>
                  <w:color w:val="0000EE"/>
                  <w:w w:val="92"/>
                </w:rPr>
                <w:t>RMCP GP LLC</w:t>
              </w:r>
            </w:hyperlink>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10100 SANTA MONICA BOULEVARD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SUITE 925</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1200" w:type="dxa"/>
            <w:vAlign w:val="bottom"/>
          </w:tcPr>
          <w:p>
            <w:pPr>
              <w:jc w:val="center"/>
              <w:spacing w:after="0"/>
              <w:rPr>
                <w:sz w:val="20"/>
                <w:szCs w:val="20"/>
                <w:color w:val="auto"/>
              </w:rPr>
            </w:pPr>
            <w:r>
              <w:rPr>
                <w:rFonts w:ascii="Arial" w:cs="Arial" w:eastAsia="Arial" w:hAnsi="Arial"/>
                <w:sz w:val="18"/>
                <w:szCs w:val="18"/>
                <w:color w:val="0000FF"/>
                <w:w w:val="87"/>
              </w:rPr>
              <w:t>90067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40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-5688965</wp:posOffset>
            </wp:positionV>
            <wp:extent cx="33655" cy="2134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3655" cy="213487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34290" cy="220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4290" cy="220345"/>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34" w:orient="portrait"/>
          <w:cols w:equalWidth="0" w:num="1">
            <w:col w:w="11520"/>
          </w:cols>
          <w:pgMar w:left="240" w:top="226" w:right="139" w:bottom="0" w:gutter="0" w:footer="0" w:header="0"/>
          <w:type w:val="continuous"/>
        </w:sectPr>
      </w:pPr>
    </w:p>
    <w:bookmarkStart w:id="1" w:name="page2"/>
    <w:bookmarkEnd w:id="1"/>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RED MOUNTAIN CAPITAL MANAGEMENT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2924175" cy="5415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924175" cy="5415280"/>
                    </a:xfrm>
                    <a:prstGeom prst="rect">
                      <a:avLst/>
                    </a:prstGeom>
                    <a:noFill/>
                  </pic:spPr>
                </pic:pic>
              </a:graphicData>
            </a:graphic>
          </wp:anchor>
        </w:drawing>
      </w: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INC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RED MOUNTAIN CAPITAL PARTNERS LLC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RED MOUNTAIN PARTNERS, L.P.</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68"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Red Mountain Partners, L.P. ("RMP") and the remaining 325,115 shares are held directly by Red Mountain Capital Partners LLC ("RMCP LLC"). This Form 4 is jointly filed by (i) RMP, (ii) RMCP GP LLC ("RMCP GP"), (iii) RMCP LLC, (iv) Red Mountain Capital Management, Inc. ("RMCM"), and (v) Willem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15" w:lineRule="exact"/>
        <w:rPr>
          <w:rFonts w:ascii="Arial" w:cs="Arial" w:eastAsia="Arial" w:hAnsi="Arial"/>
          <w:sz w:val="12"/>
          <w:szCs w:val="12"/>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stock issued pursuant to the Director's elected form of compensation for quarterly annual retainer.</w:t>
      </w:r>
    </w:p>
    <w:p>
      <w:pPr>
        <w:spacing w:after="0" w:line="41" w:lineRule="exact"/>
        <w:rPr>
          <w:rFonts w:ascii="Arial" w:cs="Arial" w:eastAsia="Arial" w:hAnsi="Arial"/>
          <w:sz w:val="14"/>
          <w:szCs w:val="14"/>
          <w:color w:val="008000"/>
        </w:rPr>
      </w:pPr>
    </w:p>
    <w:p>
      <w:pPr>
        <w:ind w:right="20"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deferred stock is the economic equivalent of one share of common stock. The shares of deferred stock become payable in common stock at the separation from service deferral period as elected by the Reporting Person under the terms of the Second Amended and Restated Non-Employee Director Compensation Plan.</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There is no set expiration date. Deferred Stock termination events are set forth in the Amended and Restated Non-Employee Director Compensation Plan.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14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himself and the Other</w:t>
      </w:r>
      <w:r>
        <w:rPr>
          <w:sz w:val="20"/>
          <w:szCs w:val="20"/>
          <w:color w:val="auto"/>
        </w:rPr>
        <w:tab/>
      </w:r>
      <w:r>
        <w:rPr>
          <w:rFonts w:ascii="Arial" w:cs="Arial" w:eastAsia="Arial" w:hAnsi="Arial"/>
          <w:sz w:val="15"/>
          <w:szCs w:val="15"/>
          <w:color w:val="0000FF"/>
        </w:rPr>
        <w:t>02/01/2017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6" TargetMode="External"/><Relationship Id="rId17" Type="http://schemas.openxmlformats.org/officeDocument/2006/relationships/hyperlink" Target="http://www.sec.gov/cgi-bin/browse-edgar?action=getcompany&amp;CIK=0001374607" TargetMode="External"/><Relationship Id="rId19" Type="http://schemas.openxmlformats.org/officeDocument/2006/relationships/hyperlink" Target="http://www.sec.gov/cgi-bin/browse-edgar?action=getcompany&amp;CIK=0001374588" TargetMode="External"/><Relationship Id="rId20"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2019-12-23T15:11:38Z</dcterms:created>
  <dcterms:modified xsi:type="dcterms:W3CDTF">2019-12-23T15:11:38Z</dcterms:modified>
</cp:coreProperties>
</file>